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8EAE9C" w14:textId="1153FA36" w:rsidR="00202357" w:rsidRPr="00A55649" w:rsidRDefault="001276A3" w:rsidP="006C38D4">
      <w:pPr>
        <w:pStyle w:val="Bezodstpw"/>
        <w:spacing w:before="1540" w:after="240"/>
        <w:rPr>
          <w:rFonts w:ascii="Arial" w:hAnsi="Arial" w:cs="Arial"/>
        </w:rPr>
      </w:pPr>
      <w:r w:rsidRPr="001276A3">
        <w:rPr>
          <w:rFonts w:ascii="Aller" w:eastAsia="Times New Roman" w:hAnsi="Aller" w:cs="Times New Roman"/>
          <w:b/>
          <w:noProof/>
          <w:szCs w:val="24"/>
        </w:rPr>
        <w:drawing>
          <wp:inline distT="0" distB="0" distL="0" distR="0" wp14:anchorId="5DB2A974" wp14:editId="496662D5">
            <wp:extent cx="2151987" cy="1141479"/>
            <wp:effectExtent l="0" t="0" r="0" b="0"/>
            <wp:docPr id="2050667498" name="Obraz 6" descr="Znak Marki Podkarpackie. Znak graficzny jednoznacznie nawiązuje do podkarpackiego krajobrazu, a obecna w nim strzałka do samolotu. Zielony element przypomina przyrodę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0667498" name="Obraz 6" descr="Znak graficzny - logo województwa podkarpackiego. Przestrzeń otwarta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1987" cy="11414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7C4B98" w14:textId="7AF2FCC6" w:rsidR="00B763B9" w:rsidRPr="00B71C4C" w:rsidRDefault="00B763B9" w:rsidP="00B71C4C">
      <w:pPr>
        <w:pStyle w:val="Nagwek1"/>
        <w:rPr>
          <w:sz w:val="44"/>
          <w:szCs w:val="44"/>
        </w:rPr>
      </w:pPr>
      <w:r w:rsidRPr="00B71C4C">
        <w:rPr>
          <w:color w:val="C00000"/>
          <w:sz w:val="44"/>
          <w:szCs w:val="44"/>
        </w:rPr>
        <w:t xml:space="preserve">Załącznik 2 </w:t>
      </w:r>
      <w:r w:rsidRPr="00B71C4C">
        <w:rPr>
          <w:sz w:val="44"/>
          <w:szCs w:val="44"/>
        </w:rPr>
        <w:t>- DO STRATEGII ROZWOJU I</w:t>
      </w:r>
      <w:r w:rsidR="00894C21" w:rsidRPr="00B71C4C">
        <w:rPr>
          <w:sz w:val="44"/>
          <w:szCs w:val="44"/>
        </w:rPr>
        <w:t> </w:t>
      </w:r>
      <w:r w:rsidRPr="00B71C4C">
        <w:rPr>
          <w:sz w:val="44"/>
          <w:szCs w:val="44"/>
        </w:rPr>
        <w:t>KOMUNIKACJI MARKETINGOWEJ TURYSTYKI WOJEWÓDZTWA PODKARPACKIEGO NA LATA 2020–2025</w:t>
      </w:r>
      <w:r w:rsidR="00894C21" w:rsidRPr="00B71C4C">
        <w:rPr>
          <w:sz w:val="44"/>
          <w:szCs w:val="44"/>
        </w:rPr>
        <w:t xml:space="preserve"> - Aktualizacja na lata 2024-2025</w:t>
      </w:r>
    </w:p>
    <w:p w14:paraId="459C8135" w14:textId="2015AF23" w:rsidR="00575A83" w:rsidRPr="00575A83" w:rsidRDefault="00B763B9" w:rsidP="00575A83">
      <w:pPr>
        <w:spacing w:after="0" w:line="240" w:lineRule="auto"/>
        <w:contextualSpacing/>
        <w:rPr>
          <w:rFonts w:eastAsia="Times New Roman" w:cs="Arial"/>
          <w:color w:val="808080"/>
          <w:sz w:val="44"/>
          <w:szCs w:val="32"/>
        </w:rPr>
      </w:pPr>
      <w:bookmarkStart w:id="0" w:name="_Hlk169015523"/>
      <w:bookmarkStart w:id="1" w:name="_GoBack"/>
      <w:r w:rsidRPr="009B1D58">
        <w:rPr>
          <w:rFonts w:eastAsia="Times New Roman" w:cs="Arial"/>
          <w:noProof/>
          <w:color w:val="FFFFFF"/>
          <w:sz w:val="44"/>
          <w:szCs w:val="32"/>
          <w:lang w:eastAsia="pl-PL"/>
        </w:rPr>
        <mc:AlternateContent>
          <mc:Choice Requires="wps">
            <w:drawing>
              <wp:inline distT="0" distB="0" distL="0" distR="0" wp14:anchorId="054854EE" wp14:editId="2E48193D">
                <wp:extent cx="5753100" cy="285750"/>
                <wp:effectExtent l="0" t="0" r="19050" b="19050"/>
                <wp:docPr id="1061742476" name="Prostokąt 1061742476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53100" cy="285750"/>
                        </a:xfrm>
                        <a:prstGeom prst="rect">
                          <a:avLst/>
                        </a:prstGeom>
                        <a:solidFill>
                          <a:srgbClr val="E7E6E6"/>
                        </a:solidFill>
                        <a:ln w="12700" cap="flat" cmpd="sng" algn="ctr">
                          <a:solidFill>
                            <a:srgbClr val="E7E6E6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27E9428" id="Prostokąt 1061742476" o:spid="_x0000_s1026" style="width:453pt;height:22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" fillcolor="#e7e6e6" strokecolor="#e7e6e6" strokeweight="1pt">
                <w10:anchorlock/>
              </v:rect>
            </w:pict>
          </mc:Fallback>
        </mc:AlternateContent>
      </w:r>
      <w:bookmarkEnd w:id="1"/>
      <w:r w:rsidR="00740A94" w:rsidRPr="00B71C4C">
        <w:rPr>
          <w:rStyle w:val="Nagwek2Znak"/>
          <w:rFonts w:ascii="Arial" w:hAnsi="Arial" w:cs="Arial"/>
          <w:color w:val="auto"/>
          <w:sz w:val="40"/>
          <w:szCs w:val="40"/>
        </w:rPr>
        <w:t>M</w:t>
      </w:r>
      <w:r w:rsidRPr="00B71C4C">
        <w:rPr>
          <w:rStyle w:val="Nagwek2Znak"/>
          <w:rFonts w:ascii="Arial" w:hAnsi="Arial" w:cs="Arial"/>
          <w:color w:val="auto"/>
          <w:sz w:val="40"/>
          <w:szCs w:val="40"/>
        </w:rPr>
        <w:t>ożliwości dofinansowania rozwoju infrastruktury</w:t>
      </w:r>
      <w:r w:rsidR="0025291C" w:rsidRPr="00B71C4C">
        <w:rPr>
          <w:rStyle w:val="Nagwek2Znak"/>
          <w:rFonts w:ascii="Arial" w:hAnsi="Arial" w:cs="Arial"/>
          <w:color w:val="auto"/>
          <w:sz w:val="40"/>
          <w:szCs w:val="40"/>
        </w:rPr>
        <w:t xml:space="preserve"> </w:t>
      </w:r>
      <w:r w:rsidR="00894C21" w:rsidRPr="00B71C4C">
        <w:rPr>
          <w:rStyle w:val="Nagwek2Znak"/>
          <w:rFonts w:ascii="Arial" w:hAnsi="Arial" w:cs="Arial"/>
          <w:color w:val="auto"/>
          <w:sz w:val="40"/>
          <w:szCs w:val="40"/>
        </w:rPr>
        <w:t>turystycznej</w:t>
      </w:r>
      <w:r w:rsidRPr="00B71C4C">
        <w:rPr>
          <w:rStyle w:val="Nagwek2Znak"/>
          <w:rFonts w:ascii="Arial" w:hAnsi="Arial" w:cs="Arial"/>
          <w:color w:val="auto"/>
          <w:sz w:val="40"/>
          <w:szCs w:val="40"/>
        </w:rPr>
        <w:t xml:space="preserve"> z</w:t>
      </w:r>
      <w:r w:rsidR="0025291C" w:rsidRPr="00B71C4C">
        <w:rPr>
          <w:rStyle w:val="Nagwek2Znak"/>
          <w:rFonts w:ascii="Arial" w:hAnsi="Arial" w:cs="Arial"/>
          <w:color w:val="auto"/>
          <w:sz w:val="40"/>
          <w:szCs w:val="40"/>
        </w:rPr>
        <w:t> </w:t>
      </w:r>
      <w:r w:rsidRPr="00B71C4C">
        <w:rPr>
          <w:rStyle w:val="Nagwek2Znak"/>
          <w:rFonts w:ascii="Arial" w:hAnsi="Arial" w:cs="Arial"/>
          <w:color w:val="auto"/>
          <w:sz w:val="40"/>
          <w:szCs w:val="40"/>
        </w:rPr>
        <w:t>funduszy unijnych</w:t>
      </w:r>
      <w:bookmarkEnd w:id="0"/>
    </w:p>
    <w:p w14:paraId="1070BBCA" w14:textId="7AECA63B" w:rsidR="006A6719" w:rsidRPr="009B1D58" w:rsidRDefault="006A6719" w:rsidP="00900526">
      <w:pPr>
        <w:spacing w:before="240"/>
        <w:rPr>
          <w:rFonts w:eastAsia="Calibri" w:cs="Arial"/>
          <w:bCs/>
          <w:szCs w:val="24"/>
        </w:rPr>
      </w:pPr>
      <w:r w:rsidRPr="009B1D58">
        <w:rPr>
          <w:rFonts w:eastAsia="Calibri" w:cs="Arial"/>
          <w:bCs/>
          <w:szCs w:val="24"/>
        </w:rPr>
        <w:t>W momencie powstawania Strategii</w:t>
      </w:r>
      <w:r w:rsidR="00F5588E" w:rsidRPr="009B1D58">
        <w:rPr>
          <w:rFonts w:eastAsia="Calibri" w:cs="Arial"/>
          <w:bCs/>
          <w:szCs w:val="24"/>
        </w:rPr>
        <w:t>,</w:t>
      </w:r>
      <w:r w:rsidRPr="009B1D58">
        <w:rPr>
          <w:rFonts w:eastAsia="Calibri" w:cs="Arial"/>
          <w:bCs/>
          <w:szCs w:val="24"/>
        </w:rPr>
        <w:t xml:space="preserve"> tj. w roku 2019 i 2020</w:t>
      </w:r>
      <w:r w:rsidR="00F5588E" w:rsidRPr="009B1D58">
        <w:rPr>
          <w:rFonts w:eastAsia="Calibri" w:cs="Arial"/>
          <w:bCs/>
          <w:szCs w:val="24"/>
        </w:rPr>
        <w:t>,</w:t>
      </w:r>
      <w:r w:rsidRPr="009B1D58">
        <w:rPr>
          <w:rFonts w:eastAsia="Calibri" w:cs="Arial"/>
          <w:bCs/>
          <w:szCs w:val="24"/>
        </w:rPr>
        <w:t xml:space="preserve"> nie było możliwości wskazania aktualnych źródeł finansowania z Funduszy Europejskich, z uwagi na mającą się ku końcowi perspektywę finansowania 2014-2020. Poniżej znajduje się usystematyzowanie dostępnych w</w:t>
      </w:r>
      <w:r w:rsidR="00B32152" w:rsidRPr="009B1D58">
        <w:rPr>
          <w:rFonts w:eastAsia="Calibri" w:cs="Arial"/>
          <w:bCs/>
          <w:szCs w:val="24"/>
        </w:rPr>
        <w:t> </w:t>
      </w:r>
      <w:r w:rsidRPr="009B1D58">
        <w:rPr>
          <w:rFonts w:eastAsia="Calibri" w:cs="Arial"/>
          <w:bCs/>
          <w:szCs w:val="24"/>
        </w:rPr>
        <w:t>2024 roku źródeł dofinansowań europejskich</w:t>
      </w:r>
      <w:r w:rsidR="00F5588E" w:rsidRPr="009B1D58">
        <w:rPr>
          <w:rFonts w:eastAsia="Calibri" w:cs="Arial"/>
          <w:bCs/>
          <w:szCs w:val="24"/>
        </w:rPr>
        <w:t>,</w:t>
      </w:r>
      <w:r w:rsidRPr="009B1D58">
        <w:rPr>
          <w:rFonts w:eastAsia="Calibri" w:cs="Arial"/>
          <w:bCs/>
          <w:szCs w:val="24"/>
        </w:rPr>
        <w:t xml:space="preserve"> mogących stanowić istotne źródło finansowania wdrożenia zaktualizowanej Strategii.</w:t>
      </w:r>
    </w:p>
    <w:p w14:paraId="6BC88CD6" w14:textId="5CC1BC70" w:rsidR="00B763B9" w:rsidRPr="009B1D58" w:rsidRDefault="00B763B9" w:rsidP="00B763B9">
      <w:pPr>
        <w:rPr>
          <w:rFonts w:eastAsia="Calibri" w:cs="Arial"/>
          <w:bCs/>
          <w:szCs w:val="24"/>
        </w:rPr>
      </w:pPr>
      <w:r w:rsidRPr="009B1D58">
        <w:rPr>
          <w:rFonts w:eastAsia="Calibri" w:cs="Arial"/>
          <w:bCs/>
          <w:szCs w:val="24"/>
        </w:rPr>
        <w:t>Z uwagi na bardzo zróżnicowaną specyfikę przywołanych programów</w:t>
      </w:r>
      <w:r w:rsidR="00F5588E" w:rsidRPr="009B1D58">
        <w:rPr>
          <w:rFonts w:eastAsia="Calibri" w:cs="Arial"/>
          <w:bCs/>
          <w:szCs w:val="24"/>
        </w:rPr>
        <w:t>,</w:t>
      </w:r>
      <w:r w:rsidRPr="009B1D58">
        <w:rPr>
          <w:rFonts w:eastAsia="Calibri" w:cs="Arial"/>
          <w:bCs/>
          <w:szCs w:val="24"/>
        </w:rPr>
        <w:t xml:space="preserve"> informacj</w:t>
      </w:r>
      <w:r w:rsidR="00F5588E" w:rsidRPr="009B1D58">
        <w:rPr>
          <w:rFonts w:eastAsia="Calibri" w:cs="Arial"/>
          <w:bCs/>
          <w:szCs w:val="24"/>
        </w:rPr>
        <w:t>e</w:t>
      </w:r>
      <w:r w:rsidRPr="009B1D58">
        <w:rPr>
          <w:rFonts w:eastAsia="Calibri" w:cs="Arial"/>
          <w:bCs/>
          <w:szCs w:val="24"/>
        </w:rPr>
        <w:t xml:space="preserve"> zawarte w</w:t>
      </w:r>
      <w:r w:rsidR="00B32152" w:rsidRPr="009B1D58">
        <w:rPr>
          <w:rFonts w:eastAsia="Calibri" w:cs="Arial"/>
          <w:bCs/>
          <w:szCs w:val="24"/>
        </w:rPr>
        <w:t> </w:t>
      </w:r>
      <w:r w:rsidRPr="009B1D58">
        <w:rPr>
          <w:rFonts w:eastAsia="Calibri" w:cs="Arial"/>
          <w:bCs/>
          <w:szCs w:val="24"/>
        </w:rPr>
        <w:t>załączniku mają jedynie charakter kierunkowy i nie mogą być podstawą do wyboru konkretnego źródła finansowania. Celem zebrania tych możliwoś</w:t>
      </w:r>
      <w:r w:rsidR="00F5588E" w:rsidRPr="009B1D58">
        <w:rPr>
          <w:rFonts w:eastAsia="Calibri" w:cs="Arial"/>
          <w:bCs/>
          <w:szCs w:val="24"/>
        </w:rPr>
        <w:t>ci</w:t>
      </w:r>
      <w:r w:rsidRPr="009B1D58">
        <w:rPr>
          <w:rFonts w:eastAsia="Calibri" w:cs="Arial"/>
          <w:bCs/>
          <w:szCs w:val="24"/>
        </w:rPr>
        <w:t xml:space="preserve"> w jednym miejscu było ułatwienie i skrócenie drogi poszukiwań dla samorządów, branży turystycznej i organizacji turystycznych, które rozważają ubieganie się o dofinansowanie działań. Każdorazowo podstawą aplikacji i podejmowania ostatecznej decyzji jest zapoznanie się z regulaminem poszczególnych konkursów, które dostępne są na</w:t>
      </w:r>
      <w:r w:rsidR="00B32152" w:rsidRPr="009B1D58">
        <w:rPr>
          <w:rFonts w:eastAsia="Calibri" w:cs="Arial"/>
          <w:bCs/>
          <w:szCs w:val="24"/>
        </w:rPr>
        <w:t> </w:t>
      </w:r>
      <w:r w:rsidRPr="009B1D58">
        <w:rPr>
          <w:rFonts w:eastAsia="Calibri" w:cs="Arial"/>
          <w:bCs/>
          <w:szCs w:val="24"/>
        </w:rPr>
        <w:t>dedykowanych stronach od momentu podania daty naboru. Dopiero zapoznanie się z nimi, a</w:t>
      </w:r>
      <w:r w:rsidR="00B32152" w:rsidRPr="009B1D58">
        <w:rPr>
          <w:rFonts w:eastAsia="Calibri" w:cs="Arial"/>
          <w:bCs/>
          <w:szCs w:val="24"/>
        </w:rPr>
        <w:t> </w:t>
      </w:r>
      <w:r w:rsidRPr="009B1D58">
        <w:rPr>
          <w:rFonts w:eastAsia="Calibri" w:cs="Arial"/>
          <w:bCs/>
          <w:szCs w:val="24"/>
        </w:rPr>
        <w:t>często dodatkowo kontakt z punktami informacyjnymi funduszy</w:t>
      </w:r>
      <w:r w:rsidR="00F5588E" w:rsidRPr="009B1D58">
        <w:rPr>
          <w:rFonts w:eastAsia="Calibri" w:cs="Arial"/>
          <w:bCs/>
          <w:szCs w:val="24"/>
        </w:rPr>
        <w:t>,</w:t>
      </w:r>
      <w:r w:rsidRPr="009B1D58">
        <w:rPr>
          <w:rFonts w:eastAsia="Calibri" w:cs="Arial"/>
          <w:bCs/>
          <w:szCs w:val="24"/>
        </w:rPr>
        <w:t xml:space="preserve"> dostarcza</w:t>
      </w:r>
      <w:r w:rsidR="00F5588E" w:rsidRPr="009B1D58">
        <w:rPr>
          <w:rFonts w:eastAsia="Calibri" w:cs="Arial"/>
          <w:bCs/>
          <w:szCs w:val="24"/>
        </w:rPr>
        <w:t>ją</w:t>
      </w:r>
      <w:r w:rsidRPr="009B1D58">
        <w:rPr>
          <w:rFonts w:eastAsia="Calibri" w:cs="Arial"/>
          <w:bCs/>
          <w:szCs w:val="24"/>
        </w:rPr>
        <w:t xml:space="preserve"> ostatecznej wiedzy n</w:t>
      </w:r>
      <w:r w:rsidR="00F5588E" w:rsidRPr="009B1D58">
        <w:rPr>
          <w:rFonts w:eastAsia="Calibri" w:cs="Arial"/>
          <w:bCs/>
          <w:szCs w:val="24"/>
        </w:rPr>
        <w:t>a temat</w:t>
      </w:r>
      <w:r w:rsidRPr="009B1D58">
        <w:rPr>
          <w:rFonts w:eastAsia="Calibri" w:cs="Arial"/>
          <w:bCs/>
          <w:szCs w:val="24"/>
        </w:rPr>
        <w:t xml:space="preserve"> możliwoś</w:t>
      </w:r>
      <w:r w:rsidR="00F5588E" w:rsidRPr="009B1D58">
        <w:rPr>
          <w:rFonts w:eastAsia="Calibri" w:cs="Arial"/>
          <w:bCs/>
          <w:szCs w:val="24"/>
        </w:rPr>
        <w:t>ci</w:t>
      </w:r>
      <w:r w:rsidRPr="009B1D58">
        <w:rPr>
          <w:rFonts w:eastAsia="Calibri" w:cs="Arial"/>
          <w:bCs/>
          <w:szCs w:val="24"/>
        </w:rPr>
        <w:t xml:space="preserve"> realizacji danego działania z wykorzystaniem konkretnego funduszu. Należy pamiętać, że</w:t>
      </w:r>
      <w:r w:rsidR="00B32152" w:rsidRPr="009B1D58">
        <w:rPr>
          <w:rFonts w:eastAsia="Calibri" w:cs="Arial"/>
          <w:bCs/>
          <w:szCs w:val="24"/>
        </w:rPr>
        <w:t> </w:t>
      </w:r>
      <w:r w:rsidRPr="009B1D58">
        <w:rPr>
          <w:rFonts w:eastAsia="Calibri" w:cs="Arial"/>
          <w:bCs/>
          <w:szCs w:val="24"/>
        </w:rPr>
        <w:t>każdy z</w:t>
      </w:r>
      <w:r w:rsidR="00DC7BD0" w:rsidRPr="009B1D58">
        <w:rPr>
          <w:rFonts w:eastAsia="Calibri" w:cs="Arial"/>
          <w:bCs/>
          <w:szCs w:val="24"/>
        </w:rPr>
        <w:t> </w:t>
      </w:r>
      <w:r w:rsidRPr="009B1D58">
        <w:rPr>
          <w:rFonts w:eastAsia="Calibri" w:cs="Arial"/>
          <w:bCs/>
          <w:szCs w:val="24"/>
        </w:rPr>
        <w:t>instrumentów finansowych posiada swoją logikę i został opracowany z myślą o konkretnej grupie beneficjentów.</w:t>
      </w:r>
    </w:p>
    <w:p w14:paraId="02653203" w14:textId="168DC1FF" w:rsidR="006A6719" w:rsidRPr="009B1D58" w:rsidRDefault="006A6719" w:rsidP="00B763B9">
      <w:pPr>
        <w:rPr>
          <w:rFonts w:eastAsia="Calibri" w:cs="Arial"/>
          <w:bCs/>
          <w:szCs w:val="24"/>
        </w:rPr>
      </w:pPr>
      <w:r w:rsidRPr="009B1D58">
        <w:rPr>
          <w:rFonts w:eastAsia="Calibri" w:cs="Arial"/>
          <w:bCs/>
          <w:szCs w:val="24"/>
        </w:rPr>
        <w:t>Fundusze europejskie to środki finansowe, które Unia Europejska przeznacza na rozwój regionów członkowskich oraz realizację wspólnych celów. Fundusze te są istotnym narzędziem polityki spójności UE, mającej na celu zmniejszenie różnic w poziomie rozwoju między regionami, wspieranie wzrostu gospodarczego, tworzenie miejsc pracy i promowanie zrównoważonego rozwoju.</w:t>
      </w:r>
    </w:p>
    <w:p w14:paraId="7F3C4A6B" w14:textId="680A99C9" w:rsidR="006A6719" w:rsidRPr="00B02F1C" w:rsidRDefault="00DC7BD0" w:rsidP="00B02F1C">
      <w:pPr>
        <w:spacing w:line="259" w:lineRule="auto"/>
        <w:rPr>
          <w:rFonts w:eastAsia="Calibri" w:cs="Arial"/>
          <w:bCs/>
          <w:szCs w:val="24"/>
        </w:rPr>
      </w:pPr>
      <w:r w:rsidRPr="009B1D58">
        <w:rPr>
          <w:rFonts w:eastAsia="Calibri" w:cs="Arial"/>
          <w:bCs/>
          <w:szCs w:val="24"/>
        </w:rPr>
        <w:br w:type="page"/>
      </w:r>
      <w:r w:rsidR="006A6719" w:rsidRPr="009B1D58">
        <w:rPr>
          <w:rFonts w:eastAsia="Calibri" w:cs="Arial"/>
          <w:b/>
          <w:bCs/>
          <w:sz w:val="20"/>
        </w:rPr>
        <w:lastRenderedPageBreak/>
        <w:t>Główne fundusze europejskie obejmują:</w:t>
      </w:r>
    </w:p>
    <w:p w14:paraId="46FFE6F4" w14:textId="1932FFB4" w:rsidR="006A6719" w:rsidRPr="009B1D58" w:rsidRDefault="006A6719" w:rsidP="006A6719">
      <w:pPr>
        <w:numPr>
          <w:ilvl w:val="0"/>
          <w:numId w:val="11"/>
        </w:numPr>
        <w:contextualSpacing/>
        <w:jc w:val="both"/>
        <w:rPr>
          <w:rFonts w:eastAsia="Calibri" w:cs="Arial"/>
          <w:sz w:val="20"/>
        </w:rPr>
      </w:pPr>
      <w:r w:rsidRPr="009B1D58">
        <w:rPr>
          <w:rFonts w:eastAsia="Calibri" w:cs="Arial"/>
          <w:sz w:val="20"/>
        </w:rPr>
        <w:t xml:space="preserve">Europejski Fundusz Rozwoju Regionalnego (EFRR) - wspiera rozwój gospodarczy </w:t>
      </w:r>
      <w:r w:rsidRPr="009B1D58">
        <w:rPr>
          <w:rFonts w:cs="Arial"/>
        </w:rPr>
        <w:t>i</w:t>
      </w:r>
      <w:r w:rsidR="00DC7BD0" w:rsidRPr="009B1D58">
        <w:rPr>
          <w:rFonts w:cs="Arial"/>
        </w:rPr>
        <w:t> </w:t>
      </w:r>
      <w:r w:rsidRPr="009B1D58">
        <w:rPr>
          <w:rFonts w:cs="Arial"/>
        </w:rPr>
        <w:t>społeczne</w:t>
      </w:r>
      <w:r w:rsidRPr="009B1D58">
        <w:rPr>
          <w:rFonts w:eastAsia="Calibri" w:cs="Arial"/>
          <w:sz w:val="20"/>
        </w:rPr>
        <w:t xml:space="preserve"> projekty infrastrukturalne, innowacje oraz małe i średnie przedsiębiorstwa (MŚP).</w:t>
      </w:r>
    </w:p>
    <w:p w14:paraId="624C07C3" w14:textId="0E1BF5ED" w:rsidR="006A6719" w:rsidRPr="009B1D58" w:rsidRDefault="006A6719" w:rsidP="006A6719">
      <w:pPr>
        <w:numPr>
          <w:ilvl w:val="0"/>
          <w:numId w:val="11"/>
        </w:numPr>
        <w:contextualSpacing/>
        <w:jc w:val="both"/>
        <w:rPr>
          <w:rFonts w:eastAsia="Calibri" w:cs="Arial"/>
          <w:sz w:val="20"/>
        </w:rPr>
      </w:pPr>
      <w:r w:rsidRPr="009B1D58">
        <w:rPr>
          <w:rFonts w:eastAsia="Calibri" w:cs="Arial"/>
          <w:sz w:val="20"/>
        </w:rPr>
        <w:t>Europejski Fundusz Społeczny (EFS) - koncentruje się na poprawie zatrudnienia i</w:t>
      </w:r>
      <w:r w:rsidR="00DC7BD0" w:rsidRPr="009B1D58">
        <w:rPr>
          <w:rFonts w:eastAsia="Calibri" w:cs="Arial"/>
          <w:sz w:val="20"/>
        </w:rPr>
        <w:t> </w:t>
      </w:r>
      <w:r w:rsidRPr="009B1D58">
        <w:rPr>
          <w:rFonts w:eastAsia="Calibri" w:cs="Arial"/>
          <w:sz w:val="20"/>
        </w:rPr>
        <w:t>mobilności pracowników, zwalczaniu bezrobocia, wspieraniu edukacji i szkoleń oraz inkluzji społecznej.</w:t>
      </w:r>
    </w:p>
    <w:p w14:paraId="19D2BDFA" w14:textId="77777777" w:rsidR="006A6719" w:rsidRPr="009B1D58" w:rsidRDefault="006A6719" w:rsidP="00DE11FD">
      <w:pPr>
        <w:numPr>
          <w:ilvl w:val="0"/>
          <w:numId w:val="11"/>
        </w:numPr>
        <w:contextualSpacing/>
        <w:rPr>
          <w:rFonts w:eastAsia="Calibri" w:cs="Arial"/>
          <w:sz w:val="20"/>
        </w:rPr>
      </w:pPr>
      <w:r w:rsidRPr="009B1D58">
        <w:rPr>
          <w:rFonts w:eastAsia="Calibri" w:cs="Arial"/>
          <w:sz w:val="20"/>
        </w:rPr>
        <w:t>Fundusz Spójności (FS) - jest przeznaczony dla państw członkowskich, których dochód narodowy brutto na mieszkańca wynosi mniej niż 90% średniej UE. Finansuje duże projekty infrastrukturalne, głównie w sektorze transportu i ochrony środowiska.</w:t>
      </w:r>
    </w:p>
    <w:p w14:paraId="44CED625" w14:textId="77777777" w:rsidR="006A6719" w:rsidRPr="009B1D58" w:rsidRDefault="006A6719" w:rsidP="00DE11FD">
      <w:pPr>
        <w:numPr>
          <w:ilvl w:val="0"/>
          <w:numId w:val="11"/>
        </w:numPr>
        <w:contextualSpacing/>
        <w:rPr>
          <w:rFonts w:eastAsia="Calibri" w:cs="Arial"/>
          <w:sz w:val="20"/>
        </w:rPr>
      </w:pPr>
      <w:r w:rsidRPr="009B1D58">
        <w:rPr>
          <w:rFonts w:eastAsia="Calibri" w:cs="Arial"/>
          <w:sz w:val="20"/>
        </w:rPr>
        <w:t>Europejski Fundusz Rolny na rzecz Rozwoju Obszarów Wiejskich (EFRROW) - wspiera rozwój obszarów wiejskich, modernizację rolnictwa, ochronę środowiska oraz poprawę jakości życia na wsi.</w:t>
      </w:r>
    </w:p>
    <w:p w14:paraId="4DFA175E" w14:textId="24204E86" w:rsidR="006A6719" w:rsidRPr="009B1D58" w:rsidRDefault="006A6719" w:rsidP="00DE11FD">
      <w:pPr>
        <w:numPr>
          <w:ilvl w:val="0"/>
          <w:numId w:val="11"/>
        </w:numPr>
        <w:contextualSpacing/>
        <w:rPr>
          <w:rFonts w:eastAsia="Calibri" w:cs="Arial"/>
          <w:sz w:val="20"/>
        </w:rPr>
      </w:pPr>
      <w:r w:rsidRPr="009B1D58">
        <w:rPr>
          <w:rFonts w:eastAsia="Calibri" w:cs="Arial"/>
          <w:sz w:val="20"/>
        </w:rPr>
        <w:t>Europejski Fundusz Morski i Rybacki (EFMR) - finansuje działania związane z</w:t>
      </w:r>
      <w:r w:rsidR="00DC7BD0" w:rsidRPr="009B1D58">
        <w:rPr>
          <w:rFonts w:eastAsia="Calibri" w:cs="Arial"/>
          <w:sz w:val="20"/>
        </w:rPr>
        <w:t> </w:t>
      </w:r>
      <w:r w:rsidRPr="009B1D58">
        <w:rPr>
          <w:rFonts w:eastAsia="Calibri" w:cs="Arial"/>
          <w:sz w:val="20"/>
        </w:rPr>
        <w:t>rybołówstwem, akwakulturą, ochroną zasobów wodnych oraz rozwój nadbrzeżnych obszarów gospodarczych.</w:t>
      </w:r>
    </w:p>
    <w:p w14:paraId="0E5F4765" w14:textId="6E6F132A" w:rsidR="006A6719" w:rsidRPr="009B1D58" w:rsidRDefault="006A6719" w:rsidP="001E4DCB">
      <w:pPr>
        <w:spacing w:before="240"/>
        <w:rPr>
          <w:rFonts w:eastAsia="Calibri" w:cs="Arial"/>
          <w:bCs/>
          <w:szCs w:val="24"/>
        </w:rPr>
      </w:pPr>
      <w:r w:rsidRPr="009B1D58">
        <w:rPr>
          <w:rFonts w:eastAsia="Calibri" w:cs="Arial"/>
          <w:bCs/>
          <w:szCs w:val="24"/>
        </w:rPr>
        <w:t>Fundusze te zarządzane są na poziomie krajowym i regionalnym</w:t>
      </w:r>
      <w:r w:rsidR="00F5588E" w:rsidRPr="009B1D58">
        <w:rPr>
          <w:rFonts w:eastAsia="Calibri" w:cs="Arial"/>
          <w:bCs/>
          <w:szCs w:val="24"/>
        </w:rPr>
        <w:t>,</w:t>
      </w:r>
      <w:r w:rsidRPr="009B1D58">
        <w:rPr>
          <w:rFonts w:eastAsia="Calibri" w:cs="Arial"/>
          <w:bCs/>
          <w:szCs w:val="24"/>
        </w:rPr>
        <w:t xml:space="preserve"> we współpracy z</w:t>
      </w:r>
      <w:r w:rsidR="009B1D58" w:rsidRPr="009B1D58">
        <w:rPr>
          <w:rFonts w:eastAsia="Calibri" w:cs="Arial"/>
          <w:bCs/>
          <w:szCs w:val="24"/>
        </w:rPr>
        <w:t> </w:t>
      </w:r>
      <w:r w:rsidRPr="009B1D58">
        <w:rPr>
          <w:rFonts w:eastAsia="Calibri" w:cs="Arial"/>
          <w:bCs/>
          <w:szCs w:val="24"/>
        </w:rPr>
        <w:t>instytucjami unijnymi. Ich rozdysponowanie odbywa się poprzez programy, które według krajów i jednostek NUTS-2 są ogłaszane na dany okres finansowania. Obecne programy są przeznaczone na lata 2021-2027, a informacje o planowaniu, rozpoczęciu i zakończeniu naborów na projekty w ich ramach</w:t>
      </w:r>
      <w:r w:rsidR="00F5588E" w:rsidRPr="009B1D58">
        <w:rPr>
          <w:rFonts w:eastAsia="Calibri" w:cs="Arial"/>
          <w:bCs/>
          <w:szCs w:val="24"/>
        </w:rPr>
        <w:t>,</w:t>
      </w:r>
      <w:r w:rsidRPr="009B1D58">
        <w:rPr>
          <w:rFonts w:eastAsia="Calibri" w:cs="Arial"/>
          <w:bCs/>
          <w:szCs w:val="24"/>
        </w:rPr>
        <w:t xml:space="preserve"> są aktualizowane na bieżąco na stronach poszczególnych programów. W okresie finansowania 2021-2027 Polsce wyznaczono 12 programów. Dla Podkarpacia, ze względu na</w:t>
      </w:r>
      <w:r w:rsidR="00B32152" w:rsidRPr="009B1D58">
        <w:rPr>
          <w:rFonts w:eastAsia="Calibri" w:cs="Arial"/>
          <w:bCs/>
          <w:szCs w:val="24"/>
        </w:rPr>
        <w:t> </w:t>
      </w:r>
      <w:r w:rsidRPr="009B1D58">
        <w:rPr>
          <w:rFonts w:eastAsia="Calibri" w:cs="Arial"/>
          <w:bCs/>
          <w:szCs w:val="24"/>
        </w:rPr>
        <w:t>jednoznaczne wskazanie terytorialne, ułatwiające ewentualne pozyskanie funduszy, szczególnie ważne są programy:</w:t>
      </w:r>
    </w:p>
    <w:p w14:paraId="7842A3C9" w14:textId="77777777" w:rsidR="006A6719" w:rsidRPr="009B1D58" w:rsidRDefault="006A6719" w:rsidP="006A6719">
      <w:pPr>
        <w:numPr>
          <w:ilvl w:val="0"/>
          <w:numId w:val="12"/>
        </w:numPr>
        <w:contextualSpacing/>
        <w:jc w:val="both"/>
        <w:rPr>
          <w:rFonts w:eastAsia="Calibri" w:cs="Arial"/>
          <w:sz w:val="20"/>
        </w:rPr>
      </w:pPr>
      <w:r w:rsidRPr="009B1D58">
        <w:rPr>
          <w:rFonts w:eastAsia="Calibri" w:cs="Arial"/>
          <w:sz w:val="20"/>
        </w:rPr>
        <w:t>Regiony – Fundusze Europejskie dla Podkarpacia 2021-2027 (FEPK)</w:t>
      </w:r>
    </w:p>
    <w:p w14:paraId="2F925BC5" w14:textId="77777777" w:rsidR="006A6719" w:rsidRPr="009B1D58" w:rsidRDefault="006A6719" w:rsidP="006A6719">
      <w:pPr>
        <w:numPr>
          <w:ilvl w:val="0"/>
          <w:numId w:val="12"/>
        </w:numPr>
        <w:contextualSpacing/>
        <w:jc w:val="both"/>
        <w:rPr>
          <w:rFonts w:eastAsia="Calibri" w:cs="Arial"/>
          <w:sz w:val="20"/>
        </w:rPr>
      </w:pPr>
      <w:r w:rsidRPr="009B1D58">
        <w:rPr>
          <w:rFonts w:eastAsia="Calibri" w:cs="Arial"/>
          <w:sz w:val="20"/>
        </w:rPr>
        <w:t>Polska Wschodnia (PW)</w:t>
      </w:r>
    </w:p>
    <w:p w14:paraId="1CD750E3" w14:textId="77777777" w:rsidR="006A6719" w:rsidRPr="009B1D58" w:rsidRDefault="006A6719" w:rsidP="006A6719">
      <w:pPr>
        <w:numPr>
          <w:ilvl w:val="0"/>
          <w:numId w:val="12"/>
        </w:numPr>
        <w:contextualSpacing/>
        <w:jc w:val="both"/>
        <w:rPr>
          <w:rFonts w:eastAsia="Calibri" w:cs="Arial"/>
          <w:sz w:val="20"/>
        </w:rPr>
      </w:pPr>
      <w:r w:rsidRPr="009B1D58">
        <w:rPr>
          <w:rFonts w:eastAsia="Calibri" w:cs="Arial"/>
          <w:sz w:val="20"/>
        </w:rPr>
        <w:t>Współpraca terytorialna (</w:t>
      </w:r>
      <w:proofErr w:type="spellStart"/>
      <w:r w:rsidRPr="009B1D58">
        <w:rPr>
          <w:rFonts w:eastAsia="Calibri" w:cs="Arial"/>
          <w:sz w:val="20"/>
        </w:rPr>
        <w:t>Interreg</w:t>
      </w:r>
      <w:proofErr w:type="spellEnd"/>
      <w:r w:rsidRPr="009B1D58">
        <w:rPr>
          <w:rFonts w:eastAsia="Calibri" w:cs="Arial"/>
          <w:sz w:val="20"/>
        </w:rPr>
        <w:t xml:space="preserve">) – Program </w:t>
      </w:r>
      <w:proofErr w:type="spellStart"/>
      <w:r w:rsidRPr="009B1D58">
        <w:rPr>
          <w:rFonts w:eastAsia="Calibri" w:cs="Arial"/>
          <w:sz w:val="20"/>
        </w:rPr>
        <w:t>Interreg</w:t>
      </w:r>
      <w:proofErr w:type="spellEnd"/>
      <w:r w:rsidRPr="009B1D58">
        <w:rPr>
          <w:rFonts w:eastAsia="Calibri" w:cs="Arial"/>
          <w:sz w:val="20"/>
        </w:rPr>
        <w:t xml:space="preserve"> Polska – Słowacja 2021-2027 (</w:t>
      </w:r>
      <w:proofErr w:type="spellStart"/>
      <w:r w:rsidRPr="009B1D58">
        <w:rPr>
          <w:rFonts w:eastAsia="Calibri" w:cs="Arial"/>
          <w:sz w:val="20"/>
        </w:rPr>
        <w:t>interreg</w:t>
      </w:r>
      <w:proofErr w:type="spellEnd"/>
      <w:r w:rsidRPr="009B1D58">
        <w:rPr>
          <w:rFonts w:eastAsia="Calibri" w:cs="Arial"/>
          <w:sz w:val="20"/>
        </w:rPr>
        <w:t>)</w:t>
      </w:r>
    </w:p>
    <w:p w14:paraId="0B46D069" w14:textId="564AE65E" w:rsidR="006A6719" w:rsidRPr="009B1D58" w:rsidRDefault="006A6719" w:rsidP="00B913CA">
      <w:pPr>
        <w:numPr>
          <w:ilvl w:val="0"/>
          <w:numId w:val="12"/>
        </w:numPr>
        <w:contextualSpacing/>
        <w:jc w:val="both"/>
        <w:rPr>
          <w:rFonts w:eastAsia="Calibri" w:cs="Arial"/>
          <w:sz w:val="20"/>
        </w:rPr>
      </w:pPr>
      <w:r w:rsidRPr="009B1D58">
        <w:rPr>
          <w:rFonts w:eastAsia="Calibri" w:cs="Arial"/>
          <w:sz w:val="20"/>
        </w:rPr>
        <w:t xml:space="preserve">KPO - Inwestycje w dywersyfikację działalności sektora </w:t>
      </w:r>
      <w:proofErr w:type="spellStart"/>
      <w:r w:rsidRPr="009B1D58">
        <w:rPr>
          <w:rFonts w:eastAsia="Calibri" w:cs="Arial"/>
          <w:sz w:val="20"/>
        </w:rPr>
        <w:t>HoReCa</w:t>
      </w:r>
      <w:proofErr w:type="spellEnd"/>
      <w:r w:rsidRPr="009B1D58">
        <w:rPr>
          <w:rFonts w:eastAsia="Calibri" w:cs="Arial"/>
          <w:sz w:val="20"/>
        </w:rPr>
        <w:t>, turystyka i kultura</w:t>
      </w:r>
      <w:r w:rsidR="00F5588E" w:rsidRPr="009B1D58">
        <w:rPr>
          <w:rFonts w:eastAsia="Calibri" w:cs="Arial"/>
          <w:sz w:val="20"/>
        </w:rPr>
        <w:t>,</w:t>
      </w:r>
      <w:r w:rsidRPr="009B1D58">
        <w:rPr>
          <w:rFonts w:eastAsia="Calibri" w:cs="Arial"/>
          <w:sz w:val="20"/>
        </w:rPr>
        <w:t xml:space="preserve"> zwiększające odporność na sytuacje kryzysowe.</w:t>
      </w:r>
    </w:p>
    <w:p w14:paraId="058B571D" w14:textId="77777777" w:rsidR="00B913CA" w:rsidRPr="009B1D58" w:rsidRDefault="00B913CA" w:rsidP="008555FA">
      <w:pPr>
        <w:ind w:left="720"/>
        <w:contextualSpacing/>
        <w:jc w:val="both"/>
        <w:rPr>
          <w:rFonts w:eastAsia="Calibri" w:cs="Arial"/>
          <w:sz w:val="20"/>
        </w:rPr>
      </w:pPr>
    </w:p>
    <w:p w14:paraId="36B60B9C" w14:textId="3C3E9661" w:rsidR="006A6719" w:rsidRPr="009B1D58" w:rsidRDefault="006A6719" w:rsidP="00DE11FD">
      <w:pPr>
        <w:rPr>
          <w:rFonts w:eastAsia="Calibri" w:cs="Arial"/>
          <w:bCs/>
          <w:szCs w:val="24"/>
        </w:rPr>
      </w:pPr>
      <w:r w:rsidRPr="009B1D58">
        <w:rPr>
          <w:rFonts w:eastAsia="Calibri" w:cs="Arial"/>
          <w:bCs/>
          <w:szCs w:val="24"/>
        </w:rPr>
        <w:t>W każdym z nich, w ramach celów wskazana jest turystyka i/lub kultura. Dodatkowo „Kultura” została uwzględniona w programie Fundusze Europejskie na Infrastrukturę, Klimat, Środowisko 2021-2027.</w:t>
      </w:r>
    </w:p>
    <w:p w14:paraId="00E833BF" w14:textId="024281A5" w:rsidR="006A6719" w:rsidRPr="009B1D58" w:rsidRDefault="00B763B9" w:rsidP="00DE11FD">
      <w:pPr>
        <w:rPr>
          <w:rFonts w:eastAsia="Calibri" w:cs="Arial"/>
          <w:bCs/>
          <w:szCs w:val="24"/>
        </w:rPr>
      </w:pPr>
      <w:r w:rsidRPr="009B1D58">
        <w:rPr>
          <w:rFonts w:eastAsia="Calibri" w:cs="Arial"/>
          <w:bCs/>
          <w:szCs w:val="24"/>
        </w:rPr>
        <w:t>W poniższym zestawieniu opisano źródła finansowania, które z największym prawdopodobieństwem można rozważać do sfinansowanie działań</w:t>
      </w:r>
      <w:r w:rsidR="00F5588E" w:rsidRPr="009B1D58">
        <w:rPr>
          <w:rFonts w:eastAsia="Calibri" w:cs="Arial"/>
          <w:bCs/>
          <w:szCs w:val="24"/>
        </w:rPr>
        <w:t>,</w:t>
      </w:r>
      <w:r w:rsidRPr="009B1D58">
        <w:rPr>
          <w:rFonts w:eastAsia="Calibri" w:cs="Arial"/>
          <w:bCs/>
          <w:szCs w:val="24"/>
        </w:rPr>
        <w:t xml:space="preserve"> rozwijających i</w:t>
      </w:r>
      <w:r w:rsidR="00E45316">
        <w:rPr>
          <w:rFonts w:eastAsia="Calibri" w:cs="Arial"/>
          <w:bCs/>
          <w:szCs w:val="24"/>
        </w:rPr>
        <w:t> </w:t>
      </w:r>
      <w:r w:rsidRPr="009B1D58">
        <w:rPr>
          <w:rFonts w:eastAsia="Calibri" w:cs="Arial"/>
          <w:bCs/>
          <w:szCs w:val="24"/>
        </w:rPr>
        <w:t xml:space="preserve">promujących turystykę w województwie podkarpackim. </w:t>
      </w:r>
    </w:p>
    <w:p w14:paraId="2F9D864C" w14:textId="1725B323" w:rsidR="00316899" w:rsidRPr="009B1D58" w:rsidRDefault="00316899" w:rsidP="00316899">
      <w:pPr>
        <w:pStyle w:val="Legenda"/>
        <w:keepNext/>
        <w:rPr>
          <w:rFonts w:cs="Arial"/>
        </w:rPr>
      </w:pPr>
      <w:r w:rsidRPr="009B1D58">
        <w:rPr>
          <w:rFonts w:cs="Arial"/>
        </w:rPr>
        <w:t xml:space="preserve">Tabela </w:t>
      </w:r>
      <w:r w:rsidRPr="009B1D58">
        <w:rPr>
          <w:rFonts w:cs="Arial"/>
        </w:rPr>
        <w:fldChar w:fldCharType="begin"/>
      </w:r>
      <w:r w:rsidRPr="009B1D58">
        <w:rPr>
          <w:rFonts w:cs="Arial"/>
        </w:rPr>
        <w:instrText xml:space="preserve"> SEQ Tabela \* ARABIC </w:instrText>
      </w:r>
      <w:r w:rsidRPr="009B1D58">
        <w:rPr>
          <w:rFonts w:cs="Arial"/>
        </w:rPr>
        <w:fldChar w:fldCharType="separate"/>
      </w:r>
      <w:r w:rsidR="00B02F1C">
        <w:rPr>
          <w:rFonts w:cs="Arial"/>
          <w:noProof/>
        </w:rPr>
        <w:t>1</w:t>
      </w:r>
      <w:r w:rsidRPr="009B1D58">
        <w:rPr>
          <w:rFonts w:cs="Arial"/>
        </w:rPr>
        <w:fldChar w:fldCharType="end"/>
      </w:r>
      <w:r w:rsidRPr="009B1D58">
        <w:rPr>
          <w:rFonts w:cs="Arial"/>
        </w:rPr>
        <w:t xml:space="preserve"> Charakterystyka zewnętrznych źródeł finansowania związanych bezpośrednio z turystyką.</w:t>
      </w:r>
    </w:p>
    <w:tbl>
      <w:tblPr>
        <w:tblStyle w:val="Tabelasiatki4akcent51"/>
        <w:tblW w:w="8789" w:type="dxa"/>
        <w:tblInd w:w="-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  <w:tblDescription w:val="Tabela 1 zawiera opis możliwych do pozyskania zewnętrznych źródeł finansowania."/>
      </w:tblPr>
      <w:tblGrid>
        <w:gridCol w:w="2127"/>
        <w:gridCol w:w="3260"/>
        <w:gridCol w:w="3402"/>
      </w:tblGrid>
      <w:tr w:rsidR="00DE11FD" w:rsidRPr="009B1D58" w14:paraId="29A8392C" w14:textId="77777777" w:rsidTr="0031689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32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shd w:val="clear" w:color="auto" w:fill="4AB5C4" w:themeFill="accent5"/>
            <w:vAlign w:val="center"/>
          </w:tcPr>
          <w:p w14:paraId="4B2E9226" w14:textId="77777777" w:rsidR="00DE11FD" w:rsidRPr="009B1D58" w:rsidRDefault="00DE11FD" w:rsidP="006A6719">
            <w:pPr>
              <w:spacing w:after="160" w:line="259" w:lineRule="auto"/>
              <w:jc w:val="center"/>
              <w:rPr>
                <w:rFonts w:eastAsia="Calibri" w:cs="Arial"/>
                <w:color w:val="auto"/>
              </w:rPr>
            </w:pPr>
            <w:r w:rsidRPr="009B1D58">
              <w:rPr>
                <w:rFonts w:eastAsia="Calibri" w:cs="Arial"/>
                <w:color w:val="auto"/>
              </w:rPr>
              <w:t>Program</w:t>
            </w:r>
          </w:p>
        </w:tc>
        <w:tc>
          <w:tcPr>
            <w:tcW w:w="3260" w:type="dxa"/>
            <w:shd w:val="clear" w:color="auto" w:fill="4AB5C4" w:themeFill="accent5"/>
            <w:vAlign w:val="center"/>
          </w:tcPr>
          <w:p w14:paraId="0A45FC73" w14:textId="77777777" w:rsidR="00DE11FD" w:rsidRPr="009B1D58" w:rsidRDefault="00DE11FD" w:rsidP="006A6719">
            <w:pPr>
              <w:spacing w:after="160" w:line="259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auto"/>
              </w:rPr>
            </w:pPr>
            <w:r w:rsidRPr="009B1D58">
              <w:rPr>
                <w:rFonts w:eastAsia="Calibri" w:cs="Arial"/>
                <w:color w:val="auto"/>
              </w:rPr>
              <w:t>Cel</w:t>
            </w:r>
          </w:p>
        </w:tc>
        <w:tc>
          <w:tcPr>
            <w:tcW w:w="3402" w:type="dxa"/>
            <w:shd w:val="clear" w:color="auto" w:fill="4AB5C4" w:themeFill="accent5"/>
            <w:vAlign w:val="center"/>
          </w:tcPr>
          <w:p w14:paraId="39F290C2" w14:textId="77777777" w:rsidR="00DE11FD" w:rsidRPr="009B1D58" w:rsidRDefault="00DE11FD" w:rsidP="006A6719">
            <w:pPr>
              <w:spacing w:after="160" w:line="259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auto"/>
              </w:rPr>
            </w:pPr>
            <w:r w:rsidRPr="009B1D58">
              <w:rPr>
                <w:rFonts w:eastAsia="Calibri" w:cs="Arial"/>
                <w:color w:val="auto"/>
              </w:rPr>
              <w:t>Cel szczegółowy</w:t>
            </w:r>
          </w:p>
        </w:tc>
      </w:tr>
      <w:tr w:rsidR="00DE11FD" w:rsidRPr="009B1D58" w14:paraId="6DC1DD1D" w14:textId="77777777" w:rsidTr="003168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shd w:val="clear" w:color="auto" w:fill="E3DED1" w:themeFill="background2"/>
          </w:tcPr>
          <w:p w14:paraId="3D555610" w14:textId="77777777" w:rsidR="00DE11FD" w:rsidRPr="009B1D58" w:rsidRDefault="00DE11FD" w:rsidP="008555FA">
            <w:pPr>
              <w:pStyle w:val="tabela"/>
              <w:rPr>
                <w:sz w:val="20"/>
                <w:szCs w:val="20"/>
              </w:rPr>
            </w:pPr>
            <w:r w:rsidRPr="009B1D58">
              <w:rPr>
                <w:sz w:val="20"/>
                <w:szCs w:val="20"/>
              </w:rPr>
              <w:t>PW</w:t>
            </w:r>
          </w:p>
        </w:tc>
        <w:tc>
          <w:tcPr>
            <w:tcW w:w="3260" w:type="dxa"/>
            <w:shd w:val="clear" w:color="auto" w:fill="E3DED1" w:themeFill="background2"/>
          </w:tcPr>
          <w:p w14:paraId="0047C049" w14:textId="77777777" w:rsidR="00DE11FD" w:rsidRPr="009B1D58" w:rsidRDefault="00DE11FD" w:rsidP="008555FA">
            <w:pPr>
              <w:pStyle w:val="tabel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B1D58">
              <w:rPr>
                <w:sz w:val="20"/>
                <w:szCs w:val="20"/>
              </w:rPr>
              <w:t>V Zrównoważona turystyka</w:t>
            </w:r>
          </w:p>
          <w:p w14:paraId="643F5442" w14:textId="77777777" w:rsidR="00DE11FD" w:rsidRPr="009B1D58" w:rsidRDefault="00DE11FD" w:rsidP="008555FA">
            <w:pPr>
              <w:pStyle w:val="tabel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B1D58">
              <w:rPr>
                <w:sz w:val="20"/>
                <w:szCs w:val="20"/>
              </w:rPr>
              <w:t>5.1 Zrównoważona turystyka</w:t>
            </w:r>
          </w:p>
          <w:p w14:paraId="79A08DE6" w14:textId="77777777" w:rsidR="00DE11FD" w:rsidRPr="009B1D58" w:rsidRDefault="00DE11FD" w:rsidP="008555FA">
            <w:pPr>
              <w:pStyle w:val="tabel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B1D58">
              <w:rPr>
                <w:sz w:val="20"/>
                <w:szCs w:val="20"/>
              </w:rPr>
              <w:t xml:space="preserve">AKTYWNY NABÓR 2024 </w:t>
            </w:r>
          </w:p>
          <w:p w14:paraId="408D5BFC" w14:textId="2DFD15BF" w:rsidR="00DE11FD" w:rsidRPr="009B1D58" w:rsidRDefault="00DE11FD" w:rsidP="008555FA">
            <w:pPr>
              <w:pStyle w:val="tabel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B1D58">
              <w:rPr>
                <w:sz w:val="20"/>
                <w:szCs w:val="20"/>
              </w:rPr>
              <w:t>16.09.2024 - 05.11.2024</w:t>
            </w:r>
          </w:p>
        </w:tc>
        <w:tc>
          <w:tcPr>
            <w:tcW w:w="3402" w:type="dxa"/>
            <w:shd w:val="clear" w:color="auto" w:fill="E3DED1" w:themeFill="background2"/>
          </w:tcPr>
          <w:p w14:paraId="0A0E9DA1" w14:textId="086CE5C7" w:rsidR="00DE11FD" w:rsidRPr="009B1D58" w:rsidRDefault="00DE11FD" w:rsidP="008555FA">
            <w:pPr>
              <w:pStyle w:val="tabel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B1D58">
              <w:rPr>
                <w:sz w:val="20"/>
                <w:szCs w:val="20"/>
              </w:rPr>
              <w:t xml:space="preserve">EFRR.CP4.VI - Wzmacnianie roli kultury i zrównoważonej turystyki </w:t>
            </w:r>
            <w:r w:rsidR="00F5588E" w:rsidRPr="009B1D58">
              <w:rPr>
                <w:sz w:val="20"/>
                <w:szCs w:val="20"/>
              </w:rPr>
              <w:br/>
            </w:r>
            <w:r w:rsidRPr="009B1D58">
              <w:rPr>
                <w:sz w:val="20"/>
                <w:szCs w:val="20"/>
              </w:rPr>
              <w:t>w rozwoju gospodarczym, włączeniu społecznym i</w:t>
            </w:r>
            <w:r w:rsidR="0018365E" w:rsidRPr="009B1D58">
              <w:rPr>
                <w:sz w:val="20"/>
                <w:szCs w:val="20"/>
              </w:rPr>
              <w:t> </w:t>
            </w:r>
            <w:r w:rsidRPr="009B1D58">
              <w:rPr>
                <w:sz w:val="20"/>
                <w:szCs w:val="20"/>
              </w:rPr>
              <w:t>innowacjach społecznych</w:t>
            </w:r>
          </w:p>
        </w:tc>
      </w:tr>
      <w:tr w:rsidR="00DE11FD" w:rsidRPr="009B1D58" w14:paraId="56A54685" w14:textId="77777777" w:rsidTr="0031689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2F033997" w14:textId="77777777" w:rsidR="00DE11FD" w:rsidRPr="009B1D58" w:rsidRDefault="00DE11FD" w:rsidP="008555FA">
            <w:pPr>
              <w:pStyle w:val="tabela"/>
              <w:rPr>
                <w:sz w:val="20"/>
                <w:szCs w:val="20"/>
              </w:rPr>
            </w:pPr>
            <w:proofErr w:type="spellStart"/>
            <w:r w:rsidRPr="009B1D58">
              <w:rPr>
                <w:sz w:val="20"/>
                <w:szCs w:val="20"/>
              </w:rPr>
              <w:t>Interreg</w:t>
            </w:r>
            <w:proofErr w:type="spellEnd"/>
          </w:p>
        </w:tc>
        <w:tc>
          <w:tcPr>
            <w:tcW w:w="3260" w:type="dxa"/>
          </w:tcPr>
          <w:p w14:paraId="5480E716" w14:textId="5F5BD200" w:rsidR="00DE11FD" w:rsidRPr="009B1D58" w:rsidRDefault="00DE11FD" w:rsidP="008555FA">
            <w:pPr>
              <w:pStyle w:val="tabel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B1D58">
              <w:rPr>
                <w:sz w:val="20"/>
                <w:szCs w:val="20"/>
              </w:rPr>
              <w:t>III Twórcze i</w:t>
            </w:r>
            <w:r w:rsidR="00F5588E" w:rsidRPr="009B1D58">
              <w:rPr>
                <w:sz w:val="20"/>
                <w:szCs w:val="20"/>
              </w:rPr>
              <w:t xml:space="preserve"> </w:t>
            </w:r>
            <w:r w:rsidRPr="009B1D58">
              <w:rPr>
                <w:sz w:val="20"/>
                <w:szCs w:val="20"/>
              </w:rPr>
              <w:t>atrakcyjne turystycznie</w:t>
            </w:r>
            <w:r w:rsidR="00F5588E" w:rsidRPr="009B1D58">
              <w:rPr>
                <w:sz w:val="20"/>
                <w:szCs w:val="20"/>
              </w:rPr>
              <w:t xml:space="preserve"> </w:t>
            </w:r>
            <w:r w:rsidRPr="009B1D58">
              <w:rPr>
                <w:sz w:val="20"/>
                <w:szCs w:val="20"/>
              </w:rPr>
              <w:t>Pogranicze</w:t>
            </w:r>
          </w:p>
          <w:p w14:paraId="380CF6EF" w14:textId="4DC8A0A7" w:rsidR="00DE11FD" w:rsidRPr="009B1D58" w:rsidRDefault="00DE11FD" w:rsidP="008555FA">
            <w:pPr>
              <w:pStyle w:val="tabel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B1D58">
              <w:rPr>
                <w:sz w:val="20"/>
                <w:szCs w:val="20"/>
              </w:rPr>
              <w:lastRenderedPageBreak/>
              <w:t>3.1 Wzmacnianie roli</w:t>
            </w:r>
            <w:r w:rsidR="00851847">
              <w:rPr>
                <w:sz w:val="20"/>
                <w:szCs w:val="20"/>
              </w:rPr>
              <w:t xml:space="preserve"> </w:t>
            </w:r>
            <w:r w:rsidRPr="009B1D58">
              <w:rPr>
                <w:sz w:val="20"/>
                <w:szCs w:val="20"/>
              </w:rPr>
              <w:t>kultury i</w:t>
            </w:r>
            <w:r w:rsidR="00851847">
              <w:rPr>
                <w:sz w:val="20"/>
                <w:szCs w:val="20"/>
              </w:rPr>
              <w:t> </w:t>
            </w:r>
            <w:r w:rsidRPr="009B1D58">
              <w:rPr>
                <w:sz w:val="20"/>
                <w:szCs w:val="20"/>
              </w:rPr>
              <w:t>zrównoważonej turystyki</w:t>
            </w:r>
            <w:r w:rsidR="00851847">
              <w:rPr>
                <w:sz w:val="20"/>
                <w:szCs w:val="20"/>
              </w:rPr>
              <w:t xml:space="preserve"> </w:t>
            </w:r>
            <w:r w:rsidRPr="009B1D58">
              <w:rPr>
                <w:sz w:val="20"/>
                <w:szCs w:val="20"/>
              </w:rPr>
              <w:t>w</w:t>
            </w:r>
            <w:r w:rsidR="00851847">
              <w:rPr>
                <w:sz w:val="20"/>
                <w:szCs w:val="20"/>
              </w:rPr>
              <w:t> </w:t>
            </w:r>
            <w:r w:rsidRPr="009B1D58">
              <w:rPr>
                <w:sz w:val="20"/>
                <w:szCs w:val="20"/>
              </w:rPr>
              <w:t>rozwoju gospodarczym,</w:t>
            </w:r>
            <w:r w:rsidR="00851847">
              <w:rPr>
                <w:sz w:val="20"/>
                <w:szCs w:val="20"/>
              </w:rPr>
              <w:t xml:space="preserve"> </w:t>
            </w:r>
            <w:r w:rsidRPr="009B1D58">
              <w:rPr>
                <w:sz w:val="20"/>
                <w:szCs w:val="20"/>
              </w:rPr>
              <w:t>włączeniu społecznym i</w:t>
            </w:r>
            <w:r w:rsidR="00851847">
              <w:rPr>
                <w:sz w:val="20"/>
                <w:szCs w:val="20"/>
              </w:rPr>
              <w:t> </w:t>
            </w:r>
            <w:r w:rsidRPr="009B1D58">
              <w:rPr>
                <w:sz w:val="20"/>
                <w:szCs w:val="20"/>
              </w:rPr>
              <w:t>innowacjach społecznych</w:t>
            </w:r>
          </w:p>
          <w:p w14:paraId="530EF11A" w14:textId="77777777" w:rsidR="00DE11FD" w:rsidRPr="009B1D58" w:rsidRDefault="00DE11FD" w:rsidP="008555FA">
            <w:pPr>
              <w:pStyle w:val="tabel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B1D58">
              <w:rPr>
                <w:sz w:val="20"/>
                <w:szCs w:val="20"/>
              </w:rPr>
              <w:t>AKTYWNY NABÓR 2024/2025</w:t>
            </w:r>
          </w:p>
          <w:p w14:paraId="7A7FDA91" w14:textId="5012909F" w:rsidR="00DE11FD" w:rsidRPr="009B1D58" w:rsidRDefault="00DE11FD" w:rsidP="008555FA">
            <w:pPr>
              <w:pStyle w:val="tabel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B1D58">
              <w:rPr>
                <w:sz w:val="20"/>
                <w:szCs w:val="20"/>
              </w:rPr>
              <w:t>01.10.2024 – 10.01.2025</w:t>
            </w:r>
          </w:p>
        </w:tc>
        <w:tc>
          <w:tcPr>
            <w:tcW w:w="3402" w:type="dxa"/>
          </w:tcPr>
          <w:p w14:paraId="15F0EC48" w14:textId="77777777" w:rsidR="00DE11FD" w:rsidRPr="009B1D58" w:rsidRDefault="00DE11FD" w:rsidP="008555FA">
            <w:pPr>
              <w:pStyle w:val="tabel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DE11FD" w:rsidRPr="009B1D58" w14:paraId="735914F5" w14:textId="77777777" w:rsidTr="003168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shd w:val="clear" w:color="auto" w:fill="E3DED1" w:themeFill="background2"/>
          </w:tcPr>
          <w:p w14:paraId="1A488C44" w14:textId="77777777" w:rsidR="00DE11FD" w:rsidRPr="009B1D58" w:rsidRDefault="00DE11FD" w:rsidP="008555FA">
            <w:pPr>
              <w:pStyle w:val="tabela"/>
              <w:rPr>
                <w:sz w:val="20"/>
                <w:szCs w:val="20"/>
              </w:rPr>
            </w:pPr>
            <w:proofErr w:type="spellStart"/>
            <w:r w:rsidRPr="009B1D58">
              <w:rPr>
                <w:sz w:val="20"/>
                <w:szCs w:val="20"/>
              </w:rPr>
              <w:t>Interreg</w:t>
            </w:r>
            <w:proofErr w:type="spellEnd"/>
          </w:p>
        </w:tc>
        <w:tc>
          <w:tcPr>
            <w:tcW w:w="3260" w:type="dxa"/>
            <w:shd w:val="clear" w:color="auto" w:fill="E3DED1" w:themeFill="background2"/>
          </w:tcPr>
          <w:p w14:paraId="1BE74382" w14:textId="77777777" w:rsidR="00DE11FD" w:rsidRPr="009B1D58" w:rsidRDefault="00DE11FD" w:rsidP="008555FA">
            <w:pPr>
              <w:pStyle w:val="tabel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B1D58">
              <w:rPr>
                <w:sz w:val="20"/>
                <w:szCs w:val="20"/>
              </w:rPr>
              <w:t>II Lepiej połączone Pogranicze</w:t>
            </w:r>
          </w:p>
          <w:p w14:paraId="5F5534F3" w14:textId="77777777" w:rsidR="00DE11FD" w:rsidRPr="009B1D58" w:rsidRDefault="00DE11FD" w:rsidP="008555FA">
            <w:pPr>
              <w:pStyle w:val="tabel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B1D58">
              <w:rPr>
                <w:sz w:val="20"/>
                <w:szCs w:val="20"/>
              </w:rPr>
              <w:t>AKTYWNY NABÓR</w:t>
            </w:r>
          </w:p>
          <w:p w14:paraId="17F86BB7" w14:textId="2963D8CA" w:rsidR="00DE11FD" w:rsidRPr="009B1D58" w:rsidRDefault="00F5588E" w:rsidP="008555FA">
            <w:pPr>
              <w:pStyle w:val="tabel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B1D58">
              <w:rPr>
                <w:sz w:val="20"/>
                <w:szCs w:val="20"/>
              </w:rPr>
              <w:t>W</w:t>
            </w:r>
            <w:r w:rsidR="00DE11FD" w:rsidRPr="009B1D58">
              <w:rPr>
                <w:sz w:val="20"/>
                <w:szCs w:val="20"/>
              </w:rPr>
              <w:t>zmacnianie</w:t>
            </w:r>
            <w:r w:rsidRPr="009B1D58">
              <w:rPr>
                <w:sz w:val="20"/>
                <w:szCs w:val="20"/>
              </w:rPr>
              <w:t xml:space="preserve"> </w:t>
            </w:r>
            <w:r w:rsidR="00DE11FD" w:rsidRPr="009B1D58">
              <w:rPr>
                <w:sz w:val="20"/>
                <w:szCs w:val="20"/>
              </w:rPr>
              <w:t>ochrony i</w:t>
            </w:r>
            <w:r w:rsidR="0018365E" w:rsidRPr="009B1D58">
              <w:rPr>
                <w:sz w:val="20"/>
                <w:szCs w:val="20"/>
              </w:rPr>
              <w:t> </w:t>
            </w:r>
            <w:r w:rsidR="00DE11FD" w:rsidRPr="009B1D58">
              <w:rPr>
                <w:sz w:val="20"/>
                <w:szCs w:val="20"/>
              </w:rPr>
              <w:t>zachowania przyrody,</w:t>
            </w:r>
            <w:r w:rsidRPr="009B1D58">
              <w:rPr>
                <w:sz w:val="20"/>
                <w:szCs w:val="20"/>
              </w:rPr>
              <w:t xml:space="preserve"> </w:t>
            </w:r>
            <w:r w:rsidR="00DE11FD" w:rsidRPr="009B1D58">
              <w:rPr>
                <w:sz w:val="20"/>
                <w:szCs w:val="20"/>
              </w:rPr>
              <w:t>różnorodności biologicznej oraz</w:t>
            </w:r>
            <w:r w:rsidRPr="009B1D58">
              <w:rPr>
                <w:sz w:val="20"/>
                <w:szCs w:val="20"/>
              </w:rPr>
              <w:t xml:space="preserve"> </w:t>
            </w:r>
            <w:r w:rsidR="00DE11FD" w:rsidRPr="009B1D58">
              <w:rPr>
                <w:sz w:val="20"/>
                <w:szCs w:val="20"/>
              </w:rPr>
              <w:t>zielonej infrastruktury, w tym na</w:t>
            </w:r>
            <w:r w:rsidRPr="009B1D58">
              <w:rPr>
                <w:sz w:val="20"/>
                <w:szCs w:val="20"/>
              </w:rPr>
              <w:t xml:space="preserve"> </w:t>
            </w:r>
            <w:r w:rsidR="00DE11FD" w:rsidRPr="009B1D58">
              <w:rPr>
                <w:sz w:val="20"/>
                <w:szCs w:val="20"/>
              </w:rPr>
              <w:t>obszarach</w:t>
            </w:r>
            <w:r w:rsidRPr="009B1D58">
              <w:rPr>
                <w:sz w:val="20"/>
                <w:szCs w:val="20"/>
              </w:rPr>
              <w:t xml:space="preserve"> </w:t>
            </w:r>
            <w:r w:rsidR="00DE11FD" w:rsidRPr="009B1D58">
              <w:rPr>
                <w:sz w:val="20"/>
                <w:szCs w:val="20"/>
              </w:rPr>
              <w:t>miejskich, oraz ograniczanie</w:t>
            </w:r>
            <w:r w:rsidRPr="009B1D58">
              <w:rPr>
                <w:sz w:val="20"/>
                <w:szCs w:val="20"/>
              </w:rPr>
              <w:t xml:space="preserve"> </w:t>
            </w:r>
            <w:r w:rsidR="00DE11FD" w:rsidRPr="009B1D58">
              <w:rPr>
                <w:sz w:val="20"/>
                <w:szCs w:val="20"/>
              </w:rPr>
              <w:t>wszelkich rodzajów</w:t>
            </w:r>
            <w:r w:rsidRPr="009B1D58">
              <w:rPr>
                <w:sz w:val="20"/>
                <w:szCs w:val="20"/>
              </w:rPr>
              <w:t xml:space="preserve"> </w:t>
            </w:r>
            <w:r w:rsidR="00DE11FD" w:rsidRPr="009B1D58">
              <w:rPr>
                <w:sz w:val="20"/>
                <w:szCs w:val="20"/>
              </w:rPr>
              <w:t>zanieczyszczenia</w:t>
            </w:r>
          </w:p>
          <w:p w14:paraId="4FBCE448" w14:textId="1DD5CBED" w:rsidR="00DE11FD" w:rsidRPr="009B1D58" w:rsidRDefault="00DE11FD" w:rsidP="008555FA">
            <w:pPr>
              <w:pStyle w:val="tabel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B1D58">
              <w:rPr>
                <w:sz w:val="20"/>
                <w:szCs w:val="20"/>
              </w:rPr>
              <w:t>16.09.2024 – 15.11.2024</w:t>
            </w:r>
          </w:p>
        </w:tc>
        <w:tc>
          <w:tcPr>
            <w:tcW w:w="3402" w:type="dxa"/>
            <w:shd w:val="clear" w:color="auto" w:fill="E3DED1" w:themeFill="background2"/>
          </w:tcPr>
          <w:p w14:paraId="1C8E8FFA" w14:textId="77777777" w:rsidR="00DE11FD" w:rsidRPr="009B1D58" w:rsidRDefault="00DE11FD" w:rsidP="008555FA">
            <w:pPr>
              <w:pStyle w:val="tabel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B1D58">
              <w:rPr>
                <w:sz w:val="20"/>
                <w:szCs w:val="20"/>
              </w:rPr>
              <w:t>Zakres inicjatyw:</w:t>
            </w:r>
          </w:p>
          <w:p w14:paraId="2D460C78" w14:textId="30AF98C4" w:rsidR="00DE11FD" w:rsidRPr="009B1D58" w:rsidRDefault="00DE11FD" w:rsidP="00F5588E">
            <w:pPr>
              <w:pStyle w:val="tabel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B1D58">
              <w:rPr>
                <w:sz w:val="20"/>
                <w:szCs w:val="20"/>
              </w:rPr>
              <w:t>poprawa dostępu do atrakcji turystycznych o znaczeniu transgranicznym transportem publicznym i/lub innymi ekologicznie przyjaznymi środkami transportu poza miastami</w:t>
            </w:r>
          </w:p>
        </w:tc>
      </w:tr>
      <w:tr w:rsidR="00DE11FD" w:rsidRPr="009B1D58" w14:paraId="61EE083F" w14:textId="77777777" w:rsidTr="0031689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7B3A134A" w14:textId="77777777" w:rsidR="00DE11FD" w:rsidRPr="009B1D58" w:rsidRDefault="00DE11FD" w:rsidP="008555FA">
            <w:pPr>
              <w:pStyle w:val="tabela"/>
              <w:rPr>
                <w:sz w:val="20"/>
                <w:szCs w:val="20"/>
              </w:rPr>
            </w:pPr>
            <w:r w:rsidRPr="009B1D58">
              <w:rPr>
                <w:sz w:val="20"/>
                <w:szCs w:val="20"/>
              </w:rPr>
              <w:t>FEPK</w:t>
            </w:r>
          </w:p>
        </w:tc>
        <w:tc>
          <w:tcPr>
            <w:tcW w:w="3260" w:type="dxa"/>
          </w:tcPr>
          <w:p w14:paraId="51D21B39" w14:textId="77777777" w:rsidR="00DE11FD" w:rsidRPr="009B1D58" w:rsidRDefault="00DE11FD" w:rsidP="008555FA">
            <w:pPr>
              <w:pStyle w:val="tabel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B1D58">
              <w:rPr>
                <w:sz w:val="20"/>
                <w:szCs w:val="20"/>
              </w:rPr>
              <w:t>V Przyjazna przestrzeń społeczna</w:t>
            </w:r>
          </w:p>
          <w:p w14:paraId="1E7A60FC" w14:textId="77777777" w:rsidR="00DE11FD" w:rsidRPr="009B1D58" w:rsidRDefault="00DE11FD" w:rsidP="008555FA">
            <w:pPr>
              <w:pStyle w:val="tabel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B1D58">
              <w:rPr>
                <w:sz w:val="20"/>
                <w:szCs w:val="20"/>
              </w:rPr>
              <w:t>05.05 Kultura</w:t>
            </w:r>
          </w:p>
        </w:tc>
        <w:tc>
          <w:tcPr>
            <w:tcW w:w="3402" w:type="dxa"/>
          </w:tcPr>
          <w:p w14:paraId="57E75D2A" w14:textId="3A81A20F" w:rsidR="00DE11FD" w:rsidRPr="009B1D58" w:rsidRDefault="00DE11FD" w:rsidP="008555FA">
            <w:pPr>
              <w:pStyle w:val="tabel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B1D58">
              <w:rPr>
                <w:sz w:val="20"/>
                <w:szCs w:val="20"/>
              </w:rPr>
              <w:t xml:space="preserve">EFRR.CP4.VI - Wzmacnianie roli kultury i zrównoważonej turystyki </w:t>
            </w:r>
            <w:r w:rsidR="00F5588E" w:rsidRPr="009B1D58">
              <w:rPr>
                <w:sz w:val="20"/>
                <w:szCs w:val="20"/>
              </w:rPr>
              <w:br/>
            </w:r>
            <w:r w:rsidRPr="009B1D58">
              <w:rPr>
                <w:sz w:val="20"/>
                <w:szCs w:val="20"/>
              </w:rPr>
              <w:t>w rozwoju gospodarczym, włączeniu społecznym i</w:t>
            </w:r>
            <w:r w:rsidR="0018365E" w:rsidRPr="009B1D58">
              <w:rPr>
                <w:sz w:val="20"/>
                <w:szCs w:val="20"/>
              </w:rPr>
              <w:t> </w:t>
            </w:r>
            <w:r w:rsidRPr="009B1D58">
              <w:rPr>
                <w:sz w:val="20"/>
                <w:szCs w:val="20"/>
              </w:rPr>
              <w:t>innowacjach społecznych</w:t>
            </w:r>
          </w:p>
        </w:tc>
      </w:tr>
      <w:tr w:rsidR="00DE11FD" w:rsidRPr="009B1D58" w14:paraId="288430BE" w14:textId="77777777" w:rsidTr="003168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shd w:val="clear" w:color="auto" w:fill="E3DED1" w:themeFill="background2"/>
          </w:tcPr>
          <w:p w14:paraId="5A124F58" w14:textId="77777777" w:rsidR="00DE11FD" w:rsidRPr="009B1D58" w:rsidRDefault="00DE11FD" w:rsidP="008555FA">
            <w:pPr>
              <w:pStyle w:val="tabela"/>
              <w:rPr>
                <w:sz w:val="20"/>
                <w:szCs w:val="20"/>
              </w:rPr>
            </w:pPr>
            <w:r w:rsidRPr="009B1D58">
              <w:rPr>
                <w:sz w:val="20"/>
                <w:szCs w:val="20"/>
              </w:rPr>
              <w:t>FEPK</w:t>
            </w:r>
          </w:p>
        </w:tc>
        <w:tc>
          <w:tcPr>
            <w:tcW w:w="3260" w:type="dxa"/>
            <w:shd w:val="clear" w:color="auto" w:fill="E3DED1" w:themeFill="background2"/>
          </w:tcPr>
          <w:p w14:paraId="30D00A7E" w14:textId="77777777" w:rsidR="00DE11FD" w:rsidRPr="009B1D58" w:rsidRDefault="00DE11FD" w:rsidP="008555FA">
            <w:pPr>
              <w:pStyle w:val="tabel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B1D58">
              <w:rPr>
                <w:sz w:val="20"/>
                <w:szCs w:val="20"/>
              </w:rPr>
              <w:t>VI Rozwój zrównoważony terytorialnie</w:t>
            </w:r>
          </w:p>
          <w:p w14:paraId="097540C0" w14:textId="77777777" w:rsidR="00DE11FD" w:rsidRPr="009B1D58" w:rsidRDefault="00DE11FD" w:rsidP="008555FA">
            <w:pPr>
              <w:pStyle w:val="tabel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B1D58">
              <w:rPr>
                <w:sz w:val="20"/>
                <w:szCs w:val="20"/>
              </w:rPr>
              <w:t xml:space="preserve">06.01 Zrównoważony rozwój miejskich obszarów funkcjonalnych </w:t>
            </w:r>
          </w:p>
          <w:p w14:paraId="5D188700" w14:textId="77777777" w:rsidR="00DE11FD" w:rsidRPr="009B1D58" w:rsidRDefault="00DE11FD" w:rsidP="008555FA">
            <w:pPr>
              <w:pStyle w:val="tabel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B1D58">
              <w:rPr>
                <w:sz w:val="20"/>
                <w:szCs w:val="20"/>
              </w:rPr>
              <w:t>AKTYWNY NABÓR</w:t>
            </w:r>
          </w:p>
          <w:p w14:paraId="10FFFE51" w14:textId="2B34CA3E" w:rsidR="00DE11FD" w:rsidRPr="009B1D58" w:rsidRDefault="00DE11FD" w:rsidP="008555FA">
            <w:pPr>
              <w:pStyle w:val="tabel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B1D58">
              <w:rPr>
                <w:sz w:val="20"/>
                <w:szCs w:val="20"/>
              </w:rPr>
              <w:t xml:space="preserve">Poszerzenie oferty kulturalnej </w:t>
            </w:r>
            <w:r w:rsidR="00F5588E" w:rsidRPr="009B1D58">
              <w:rPr>
                <w:sz w:val="20"/>
                <w:szCs w:val="20"/>
              </w:rPr>
              <w:br/>
            </w:r>
            <w:r w:rsidRPr="009B1D58">
              <w:rPr>
                <w:sz w:val="20"/>
                <w:szCs w:val="20"/>
              </w:rPr>
              <w:t>i wykorzystanie potencjału instytucji kultury w MOF Mielec</w:t>
            </w:r>
          </w:p>
          <w:p w14:paraId="47CC31CE" w14:textId="77777777" w:rsidR="00DE11FD" w:rsidRPr="009B1D58" w:rsidRDefault="00DE11FD" w:rsidP="008555FA">
            <w:pPr>
              <w:pStyle w:val="tabel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B1D58">
              <w:rPr>
                <w:sz w:val="20"/>
                <w:szCs w:val="20"/>
              </w:rPr>
              <w:t>28.06.2024 – 28.07.2024</w:t>
            </w:r>
          </w:p>
        </w:tc>
        <w:tc>
          <w:tcPr>
            <w:tcW w:w="3402" w:type="dxa"/>
            <w:shd w:val="clear" w:color="auto" w:fill="E3DED1" w:themeFill="background2"/>
          </w:tcPr>
          <w:p w14:paraId="7F9F9781" w14:textId="56ADD3FB" w:rsidR="00DE11FD" w:rsidRPr="009B1D58" w:rsidRDefault="00DE11FD" w:rsidP="008555FA">
            <w:pPr>
              <w:pStyle w:val="tabel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B1D58">
              <w:rPr>
                <w:sz w:val="20"/>
                <w:szCs w:val="20"/>
              </w:rPr>
              <w:t xml:space="preserve">EFRR.CP5.I - Wspieranie zintegrowanego i sprzyjającego włączeniu społecznemu rozwoju społecznego, gospodarczego </w:t>
            </w:r>
            <w:r w:rsidR="00F5588E" w:rsidRPr="009B1D58">
              <w:rPr>
                <w:sz w:val="20"/>
                <w:szCs w:val="20"/>
              </w:rPr>
              <w:br/>
            </w:r>
            <w:r w:rsidRPr="009B1D58">
              <w:rPr>
                <w:sz w:val="20"/>
                <w:szCs w:val="20"/>
              </w:rPr>
              <w:t xml:space="preserve">i środowiskowego, kultury, dziedzictwa naturalnego, zrównoważonej turystyki </w:t>
            </w:r>
            <w:r w:rsidR="00F5588E" w:rsidRPr="009B1D58">
              <w:rPr>
                <w:sz w:val="20"/>
                <w:szCs w:val="20"/>
              </w:rPr>
              <w:br/>
            </w:r>
            <w:r w:rsidRPr="009B1D58">
              <w:rPr>
                <w:sz w:val="20"/>
                <w:szCs w:val="20"/>
              </w:rPr>
              <w:t>i bezpieczeństwa na obszarach miejskich</w:t>
            </w:r>
          </w:p>
        </w:tc>
      </w:tr>
      <w:tr w:rsidR="00DE11FD" w:rsidRPr="009B1D58" w14:paraId="7A76812D" w14:textId="77777777" w:rsidTr="0031689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4F43903D" w14:textId="77777777" w:rsidR="00DE11FD" w:rsidRPr="009B1D58" w:rsidRDefault="00DE11FD" w:rsidP="008555FA">
            <w:pPr>
              <w:pStyle w:val="tabela"/>
              <w:rPr>
                <w:sz w:val="20"/>
                <w:szCs w:val="20"/>
              </w:rPr>
            </w:pPr>
            <w:r w:rsidRPr="009B1D58">
              <w:rPr>
                <w:sz w:val="20"/>
                <w:szCs w:val="20"/>
              </w:rPr>
              <w:t>FEPK</w:t>
            </w:r>
          </w:p>
        </w:tc>
        <w:tc>
          <w:tcPr>
            <w:tcW w:w="3260" w:type="dxa"/>
          </w:tcPr>
          <w:p w14:paraId="4678F4A1" w14:textId="77777777" w:rsidR="00DE11FD" w:rsidRPr="009B1D58" w:rsidRDefault="00DE11FD" w:rsidP="008555FA">
            <w:pPr>
              <w:pStyle w:val="tabel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B1D58">
              <w:rPr>
                <w:sz w:val="20"/>
                <w:szCs w:val="20"/>
              </w:rPr>
              <w:t>VI Rozwój zrównoważony terytorialnie</w:t>
            </w:r>
          </w:p>
          <w:p w14:paraId="1FD4444E" w14:textId="77777777" w:rsidR="00DE11FD" w:rsidRPr="009B1D58" w:rsidRDefault="00DE11FD" w:rsidP="008555FA">
            <w:pPr>
              <w:pStyle w:val="tabel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B1D58">
              <w:rPr>
                <w:sz w:val="20"/>
                <w:szCs w:val="20"/>
              </w:rPr>
              <w:t>06.02 Zrównoważony rozwój obszarów wiejskich i małych miast</w:t>
            </w:r>
          </w:p>
          <w:p w14:paraId="2D4D2586" w14:textId="77777777" w:rsidR="00DE11FD" w:rsidRPr="009B1D58" w:rsidRDefault="00DE11FD" w:rsidP="008555FA">
            <w:pPr>
              <w:pStyle w:val="tabel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402" w:type="dxa"/>
          </w:tcPr>
          <w:p w14:paraId="03A56092" w14:textId="655369CE" w:rsidR="00DE11FD" w:rsidRPr="009B1D58" w:rsidRDefault="00DE11FD" w:rsidP="008555FA">
            <w:pPr>
              <w:pStyle w:val="tabel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B1D58">
              <w:rPr>
                <w:sz w:val="20"/>
                <w:szCs w:val="20"/>
              </w:rPr>
              <w:t xml:space="preserve">EFRR.CP5.II - Wspieranie zintegrowanego i sprzyjającego włączeniu społecznemu rozwoju społecznego, gospodarczego </w:t>
            </w:r>
            <w:r w:rsidR="00F5588E" w:rsidRPr="009B1D58">
              <w:rPr>
                <w:sz w:val="20"/>
                <w:szCs w:val="20"/>
              </w:rPr>
              <w:br/>
            </w:r>
            <w:r w:rsidRPr="009B1D58">
              <w:rPr>
                <w:sz w:val="20"/>
                <w:szCs w:val="20"/>
              </w:rPr>
              <w:t>i środowiskowego, na poziomie lokalnym, kultury, dziedzictwa naturalnego, zrównoważonej turystyki</w:t>
            </w:r>
            <w:r w:rsidR="00DE60C7">
              <w:rPr>
                <w:sz w:val="20"/>
                <w:szCs w:val="20"/>
              </w:rPr>
              <w:t xml:space="preserve"> </w:t>
            </w:r>
            <w:r w:rsidRPr="009B1D58">
              <w:rPr>
                <w:sz w:val="20"/>
                <w:szCs w:val="20"/>
              </w:rPr>
              <w:t>i bezpieczeństwa na obszarach innych niż miejskie</w:t>
            </w:r>
          </w:p>
        </w:tc>
      </w:tr>
      <w:tr w:rsidR="00362911" w:rsidRPr="009B1D58" w14:paraId="708E1060" w14:textId="77777777" w:rsidTr="003168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104B66AB" w14:textId="77777777" w:rsidR="00362911" w:rsidRPr="009B1D58" w:rsidRDefault="00362911" w:rsidP="008555FA">
            <w:pPr>
              <w:pStyle w:val="tabela"/>
              <w:rPr>
                <w:sz w:val="20"/>
                <w:szCs w:val="20"/>
              </w:rPr>
            </w:pPr>
          </w:p>
        </w:tc>
        <w:tc>
          <w:tcPr>
            <w:tcW w:w="3260" w:type="dxa"/>
          </w:tcPr>
          <w:p w14:paraId="37AE6365" w14:textId="77777777" w:rsidR="00362911" w:rsidRPr="009B1D58" w:rsidRDefault="00362911" w:rsidP="008555FA">
            <w:pPr>
              <w:pStyle w:val="tabel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402" w:type="dxa"/>
          </w:tcPr>
          <w:p w14:paraId="3827F927" w14:textId="77777777" w:rsidR="00362911" w:rsidRPr="009B1D58" w:rsidRDefault="00362911" w:rsidP="008555FA">
            <w:pPr>
              <w:pStyle w:val="tabel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</w:tbl>
    <w:p w14:paraId="3FA07883" w14:textId="77777777" w:rsidR="006E1E9B" w:rsidRPr="009B1D58" w:rsidRDefault="006E1E9B" w:rsidP="006A6719">
      <w:pPr>
        <w:jc w:val="both"/>
        <w:rPr>
          <w:rFonts w:eastAsia="Calibri" w:cs="Arial"/>
          <w:color w:val="595959" w:themeColor="text1" w:themeTint="A6"/>
          <w:sz w:val="20"/>
        </w:rPr>
      </w:pPr>
    </w:p>
    <w:p w14:paraId="35AABC77" w14:textId="77777777" w:rsidR="00362911" w:rsidRDefault="00362911">
      <w:pPr>
        <w:spacing w:line="259" w:lineRule="auto"/>
        <w:rPr>
          <w:rFonts w:eastAsia="Calibri" w:cs="Arial"/>
          <w:color w:val="595959" w:themeColor="text1" w:themeTint="A6"/>
          <w:sz w:val="20"/>
        </w:rPr>
      </w:pPr>
      <w:r>
        <w:rPr>
          <w:rFonts w:eastAsia="Calibri" w:cs="Arial"/>
          <w:color w:val="595959" w:themeColor="text1" w:themeTint="A6"/>
          <w:sz w:val="20"/>
        </w:rPr>
        <w:br w:type="page"/>
      </w:r>
    </w:p>
    <w:p w14:paraId="3FD3641D" w14:textId="15173075" w:rsidR="006A6719" w:rsidRPr="009B1D58" w:rsidRDefault="006A6719" w:rsidP="006A6719">
      <w:pPr>
        <w:jc w:val="both"/>
        <w:rPr>
          <w:rFonts w:eastAsia="Calibri" w:cs="Arial"/>
          <w:color w:val="595959" w:themeColor="text1" w:themeTint="A6"/>
          <w:sz w:val="20"/>
        </w:rPr>
      </w:pPr>
      <w:r w:rsidRPr="009B1D58">
        <w:rPr>
          <w:rFonts w:eastAsia="Calibri" w:cs="Arial"/>
          <w:color w:val="595959" w:themeColor="text1" w:themeTint="A6"/>
          <w:sz w:val="20"/>
        </w:rPr>
        <w:lastRenderedPageBreak/>
        <w:t>W trzech omawianych programach znajdują się również cele, które mimo nieposiadania w swoich bezpośrednich nazwach haseł „turystyka” lub „kultura”, odnoszą się do wskazanych w Strategii obszarów działań. Wskazano je</w:t>
      </w:r>
      <w:r w:rsidR="00B32152" w:rsidRPr="009B1D58">
        <w:rPr>
          <w:rFonts w:eastAsia="Calibri" w:cs="Arial"/>
          <w:color w:val="595959" w:themeColor="text1" w:themeTint="A6"/>
          <w:sz w:val="20"/>
        </w:rPr>
        <w:t> </w:t>
      </w:r>
      <w:r w:rsidRPr="009B1D58">
        <w:rPr>
          <w:rFonts w:eastAsia="Calibri" w:cs="Arial"/>
          <w:color w:val="595959" w:themeColor="text1" w:themeTint="A6"/>
          <w:sz w:val="20"/>
        </w:rPr>
        <w:t>w poniższej tabeli.</w:t>
      </w:r>
    </w:p>
    <w:p w14:paraId="57C3FD00" w14:textId="64147B82" w:rsidR="00316899" w:rsidRPr="009B1D58" w:rsidRDefault="00316899" w:rsidP="00316899">
      <w:pPr>
        <w:pStyle w:val="Legenda"/>
        <w:keepNext/>
        <w:rPr>
          <w:rFonts w:cs="Arial"/>
        </w:rPr>
      </w:pPr>
      <w:r w:rsidRPr="009B1D58">
        <w:rPr>
          <w:rFonts w:cs="Arial"/>
        </w:rPr>
        <w:t xml:space="preserve">Tabela </w:t>
      </w:r>
      <w:r w:rsidRPr="009B1D58">
        <w:rPr>
          <w:rFonts w:cs="Arial"/>
        </w:rPr>
        <w:fldChar w:fldCharType="begin"/>
      </w:r>
      <w:r w:rsidRPr="009B1D58">
        <w:rPr>
          <w:rFonts w:cs="Arial"/>
        </w:rPr>
        <w:instrText xml:space="preserve"> SEQ Tabela \* ARABIC </w:instrText>
      </w:r>
      <w:r w:rsidRPr="009B1D58">
        <w:rPr>
          <w:rFonts w:cs="Arial"/>
        </w:rPr>
        <w:fldChar w:fldCharType="separate"/>
      </w:r>
      <w:r w:rsidR="00B02F1C">
        <w:rPr>
          <w:rFonts w:cs="Arial"/>
          <w:noProof/>
        </w:rPr>
        <w:t>2</w:t>
      </w:r>
      <w:r w:rsidRPr="009B1D58">
        <w:rPr>
          <w:rFonts w:cs="Arial"/>
        </w:rPr>
        <w:fldChar w:fldCharType="end"/>
      </w:r>
      <w:r w:rsidRPr="009B1D58">
        <w:rPr>
          <w:rFonts w:cs="Arial"/>
        </w:rPr>
        <w:t xml:space="preserve"> Charakterystyka zewnętrznych źródeł finansowania związanych pośrednio z turystyką.</w:t>
      </w:r>
    </w:p>
    <w:tbl>
      <w:tblPr>
        <w:tblStyle w:val="Tabelasiatki4akcent51"/>
        <w:tblW w:w="0" w:type="auto"/>
        <w:tblInd w:w="-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  <w:tblDescription w:val="Tabela 2 zawiera opis charakterystyki żródeł finansowania dostępnych dla turystyki."/>
      </w:tblPr>
      <w:tblGrid>
        <w:gridCol w:w="1276"/>
        <w:gridCol w:w="4111"/>
        <w:gridCol w:w="3402"/>
      </w:tblGrid>
      <w:tr w:rsidR="00DE11FD" w:rsidRPr="009B1D58" w14:paraId="7325DF6D" w14:textId="77777777" w:rsidTr="0031689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07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4AB5C4" w:themeFill="accent5"/>
            <w:vAlign w:val="center"/>
          </w:tcPr>
          <w:p w14:paraId="44DF21B7" w14:textId="77777777" w:rsidR="00DE11FD" w:rsidRPr="009B1D58" w:rsidRDefault="00DE11FD" w:rsidP="006A6719">
            <w:pPr>
              <w:spacing w:after="160" w:line="259" w:lineRule="auto"/>
              <w:jc w:val="center"/>
              <w:rPr>
                <w:rFonts w:eastAsia="Calibri" w:cs="Arial"/>
                <w:color w:val="auto"/>
              </w:rPr>
            </w:pPr>
            <w:r w:rsidRPr="009B1D58">
              <w:rPr>
                <w:rFonts w:eastAsia="Calibri" w:cs="Arial"/>
                <w:color w:val="auto"/>
              </w:rPr>
              <w:t>Program</w:t>
            </w:r>
          </w:p>
        </w:tc>
        <w:tc>
          <w:tcPr>
            <w:tcW w:w="4111" w:type="dxa"/>
            <w:shd w:val="clear" w:color="auto" w:fill="4AB5C4" w:themeFill="accent5"/>
            <w:vAlign w:val="center"/>
          </w:tcPr>
          <w:p w14:paraId="5FF75A9B" w14:textId="77777777" w:rsidR="00DE11FD" w:rsidRPr="009B1D58" w:rsidRDefault="00DE11FD" w:rsidP="006A6719">
            <w:pPr>
              <w:spacing w:after="160" w:line="259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auto"/>
              </w:rPr>
            </w:pPr>
            <w:r w:rsidRPr="009B1D58">
              <w:rPr>
                <w:rFonts w:eastAsia="Calibri" w:cs="Arial"/>
                <w:color w:val="auto"/>
              </w:rPr>
              <w:t>Cel</w:t>
            </w:r>
          </w:p>
        </w:tc>
        <w:tc>
          <w:tcPr>
            <w:tcW w:w="3402" w:type="dxa"/>
            <w:shd w:val="clear" w:color="auto" w:fill="4AB5C4" w:themeFill="accent5"/>
            <w:vAlign w:val="center"/>
          </w:tcPr>
          <w:p w14:paraId="2F5BE325" w14:textId="77777777" w:rsidR="00DE11FD" w:rsidRPr="009B1D58" w:rsidRDefault="00DE11FD" w:rsidP="006A6719">
            <w:pPr>
              <w:spacing w:after="160" w:line="259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auto"/>
              </w:rPr>
            </w:pPr>
            <w:r w:rsidRPr="009B1D58">
              <w:rPr>
                <w:rFonts w:eastAsia="Calibri" w:cs="Arial"/>
                <w:color w:val="auto"/>
              </w:rPr>
              <w:t>Cel szczegółowy</w:t>
            </w:r>
          </w:p>
        </w:tc>
      </w:tr>
      <w:tr w:rsidR="00DE11FD" w:rsidRPr="009B1D58" w14:paraId="0E9CA653" w14:textId="77777777" w:rsidTr="003168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E3DED1" w:themeFill="background2"/>
          </w:tcPr>
          <w:p w14:paraId="0B7508D1" w14:textId="77777777" w:rsidR="00DE11FD" w:rsidRPr="009B1D58" w:rsidRDefault="00DE11FD" w:rsidP="008555FA">
            <w:pPr>
              <w:pStyle w:val="tabela"/>
              <w:rPr>
                <w:sz w:val="20"/>
                <w:szCs w:val="20"/>
              </w:rPr>
            </w:pPr>
            <w:r w:rsidRPr="009B1D58">
              <w:rPr>
                <w:sz w:val="20"/>
                <w:szCs w:val="20"/>
              </w:rPr>
              <w:t>PW</w:t>
            </w:r>
          </w:p>
        </w:tc>
        <w:tc>
          <w:tcPr>
            <w:tcW w:w="4111" w:type="dxa"/>
            <w:shd w:val="clear" w:color="auto" w:fill="E3DED1" w:themeFill="background2"/>
          </w:tcPr>
          <w:p w14:paraId="26E4BDBC" w14:textId="77777777" w:rsidR="00DE11FD" w:rsidRPr="009B1D58" w:rsidRDefault="00DE11FD" w:rsidP="008555FA">
            <w:pPr>
              <w:pStyle w:val="tabel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B1D58">
              <w:rPr>
                <w:sz w:val="20"/>
                <w:szCs w:val="20"/>
              </w:rPr>
              <w:t>II Energia i środowisko</w:t>
            </w:r>
          </w:p>
          <w:p w14:paraId="7797D614" w14:textId="77777777" w:rsidR="00DE11FD" w:rsidRPr="009B1D58" w:rsidRDefault="00DE11FD" w:rsidP="008555FA">
            <w:pPr>
              <w:pStyle w:val="tabel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B1D58">
              <w:rPr>
                <w:sz w:val="20"/>
                <w:szCs w:val="20"/>
              </w:rPr>
              <w:t>02.02 Adaptacja do zmian klimatu</w:t>
            </w:r>
          </w:p>
          <w:p w14:paraId="798D2FDF" w14:textId="77777777" w:rsidR="00DE11FD" w:rsidRPr="009B1D58" w:rsidRDefault="00DE11FD" w:rsidP="008555FA">
            <w:pPr>
              <w:pStyle w:val="tabel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B1D58">
              <w:rPr>
                <w:sz w:val="20"/>
                <w:szCs w:val="20"/>
              </w:rPr>
              <w:t>AKTYWNY NABÓR 2024</w:t>
            </w:r>
          </w:p>
          <w:p w14:paraId="3872767F" w14:textId="77777777" w:rsidR="00DE11FD" w:rsidRPr="009B1D58" w:rsidRDefault="00DE11FD" w:rsidP="008555FA">
            <w:pPr>
              <w:pStyle w:val="tabel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B1D58">
              <w:rPr>
                <w:sz w:val="20"/>
                <w:szCs w:val="20"/>
              </w:rPr>
              <w:t>09.2024 – 12.2024</w:t>
            </w:r>
          </w:p>
        </w:tc>
        <w:tc>
          <w:tcPr>
            <w:tcW w:w="3402" w:type="dxa"/>
            <w:shd w:val="clear" w:color="auto" w:fill="E3DED1" w:themeFill="background2"/>
          </w:tcPr>
          <w:p w14:paraId="1A38C2FA" w14:textId="70F0C253" w:rsidR="00DE11FD" w:rsidRPr="009B1D58" w:rsidRDefault="00DE11FD" w:rsidP="008555FA">
            <w:pPr>
              <w:pStyle w:val="tabel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B1D58">
              <w:rPr>
                <w:sz w:val="20"/>
                <w:szCs w:val="20"/>
              </w:rPr>
              <w:t>EFRR/FS.CP2.IV - Wspieranie przystosowania się do zmian klimatu i zapobiegania ryzyku związanemu z klęskami żywiołowymi i</w:t>
            </w:r>
            <w:r w:rsidR="0018365E" w:rsidRPr="009B1D58">
              <w:rPr>
                <w:sz w:val="20"/>
                <w:szCs w:val="20"/>
              </w:rPr>
              <w:t> </w:t>
            </w:r>
            <w:r w:rsidRPr="009B1D58">
              <w:rPr>
                <w:sz w:val="20"/>
                <w:szCs w:val="20"/>
              </w:rPr>
              <w:t>katastrofami, a także odporności, z uwzględnieniem podejścia ekosystemowego</w:t>
            </w:r>
          </w:p>
        </w:tc>
      </w:tr>
      <w:tr w:rsidR="00DE11FD" w:rsidRPr="009B1D58" w14:paraId="4241C9E7" w14:textId="77777777" w:rsidTr="0031689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263ED398" w14:textId="77777777" w:rsidR="00DE11FD" w:rsidRPr="009B1D58" w:rsidRDefault="00DE11FD" w:rsidP="008555FA">
            <w:pPr>
              <w:pStyle w:val="tabela"/>
              <w:rPr>
                <w:sz w:val="20"/>
                <w:szCs w:val="20"/>
              </w:rPr>
            </w:pPr>
            <w:r w:rsidRPr="009B1D58">
              <w:rPr>
                <w:sz w:val="20"/>
                <w:szCs w:val="20"/>
              </w:rPr>
              <w:t>PW</w:t>
            </w:r>
          </w:p>
        </w:tc>
        <w:tc>
          <w:tcPr>
            <w:tcW w:w="4111" w:type="dxa"/>
          </w:tcPr>
          <w:p w14:paraId="16C7BBB6" w14:textId="77777777" w:rsidR="00DE11FD" w:rsidRPr="009B1D58" w:rsidRDefault="00DE11FD" w:rsidP="008555FA">
            <w:pPr>
              <w:pStyle w:val="tabel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B1D58">
              <w:rPr>
                <w:sz w:val="20"/>
                <w:szCs w:val="20"/>
              </w:rPr>
              <w:t>II Energia i klimat</w:t>
            </w:r>
          </w:p>
          <w:p w14:paraId="454917D6" w14:textId="77777777" w:rsidR="00DE11FD" w:rsidRPr="009B1D58" w:rsidRDefault="00DE11FD" w:rsidP="008555FA">
            <w:pPr>
              <w:pStyle w:val="tabel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B1D58">
              <w:rPr>
                <w:sz w:val="20"/>
                <w:szCs w:val="20"/>
              </w:rPr>
              <w:t>02.03 Bioróżnorodność</w:t>
            </w:r>
          </w:p>
          <w:p w14:paraId="2D6674C4" w14:textId="77777777" w:rsidR="00DE11FD" w:rsidRPr="009B1D58" w:rsidRDefault="00DE11FD" w:rsidP="008555FA">
            <w:pPr>
              <w:pStyle w:val="tabel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B1D58">
              <w:rPr>
                <w:sz w:val="20"/>
                <w:szCs w:val="20"/>
              </w:rPr>
              <w:t>AKTYWNY NABÓR 2024</w:t>
            </w:r>
          </w:p>
          <w:p w14:paraId="4E9A3E9F" w14:textId="77777777" w:rsidR="00DE11FD" w:rsidRPr="009B1D58" w:rsidRDefault="00DE11FD" w:rsidP="008555FA">
            <w:pPr>
              <w:pStyle w:val="tabel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B1D58">
              <w:rPr>
                <w:sz w:val="20"/>
                <w:szCs w:val="20"/>
              </w:rPr>
              <w:t>25.09.2023 – 29.11.2024</w:t>
            </w:r>
          </w:p>
        </w:tc>
        <w:tc>
          <w:tcPr>
            <w:tcW w:w="3402" w:type="dxa"/>
          </w:tcPr>
          <w:p w14:paraId="0E61352D" w14:textId="77777777" w:rsidR="00DE11FD" w:rsidRPr="009B1D58" w:rsidRDefault="00DE11FD" w:rsidP="008555FA">
            <w:pPr>
              <w:pStyle w:val="tabel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B1D58">
              <w:rPr>
                <w:sz w:val="20"/>
                <w:szCs w:val="20"/>
              </w:rPr>
              <w:t>EFRR/FS.CP2.VII - Wzmacnianie ochrony i zachowania przyrody, różnorodności biologicznej oraz zielonej infrastruktury, w tym na obszarach miejskich, oraz ograniczanie wszelkich rodzajów zanieczyszczenia</w:t>
            </w:r>
          </w:p>
        </w:tc>
      </w:tr>
      <w:tr w:rsidR="00DE11FD" w:rsidRPr="009B1D58" w14:paraId="197FD967" w14:textId="77777777" w:rsidTr="003168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E3DED1" w:themeFill="background2"/>
          </w:tcPr>
          <w:p w14:paraId="139421DE" w14:textId="77777777" w:rsidR="00DE11FD" w:rsidRPr="009B1D58" w:rsidRDefault="00DE11FD" w:rsidP="008555FA">
            <w:pPr>
              <w:pStyle w:val="tabela"/>
              <w:rPr>
                <w:sz w:val="20"/>
                <w:szCs w:val="20"/>
              </w:rPr>
            </w:pPr>
            <w:proofErr w:type="spellStart"/>
            <w:r w:rsidRPr="009B1D58">
              <w:rPr>
                <w:sz w:val="20"/>
                <w:szCs w:val="20"/>
              </w:rPr>
              <w:t>Interreg</w:t>
            </w:r>
            <w:proofErr w:type="spellEnd"/>
          </w:p>
        </w:tc>
        <w:tc>
          <w:tcPr>
            <w:tcW w:w="4111" w:type="dxa"/>
            <w:shd w:val="clear" w:color="auto" w:fill="E3DED1" w:themeFill="background2"/>
          </w:tcPr>
          <w:p w14:paraId="1B3A5F6C" w14:textId="71F5CCDA" w:rsidR="00DE11FD" w:rsidRPr="009B1D58" w:rsidRDefault="00DE11FD" w:rsidP="008555FA">
            <w:pPr>
              <w:pStyle w:val="tabel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B1D58">
              <w:rPr>
                <w:sz w:val="20"/>
                <w:szCs w:val="20"/>
              </w:rPr>
              <w:t>I Przyjazne naturze i bezpieczne Pogranicze</w:t>
            </w:r>
          </w:p>
        </w:tc>
        <w:tc>
          <w:tcPr>
            <w:tcW w:w="3402" w:type="dxa"/>
            <w:shd w:val="clear" w:color="auto" w:fill="E3DED1" w:themeFill="background2"/>
          </w:tcPr>
          <w:p w14:paraId="296B6EA1" w14:textId="77777777" w:rsidR="00DE11FD" w:rsidRPr="009B1D58" w:rsidRDefault="00DE11FD" w:rsidP="008555FA">
            <w:pPr>
              <w:pStyle w:val="tabel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DE11FD" w:rsidRPr="009B1D58" w14:paraId="0289BC5C" w14:textId="77777777" w:rsidTr="0031689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7237B048" w14:textId="77777777" w:rsidR="00DE11FD" w:rsidRPr="009B1D58" w:rsidRDefault="00DE11FD" w:rsidP="008555FA">
            <w:pPr>
              <w:pStyle w:val="tabela"/>
              <w:rPr>
                <w:sz w:val="20"/>
                <w:szCs w:val="20"/>
              </w:rPr>
            </w:pPr>
            <w:r w:rsidRPr="009B1D58">
              <w:rPr>
                <w:sz w:val="20"/>
                <w:szCs w:val="20"/>
              </w:rPr>
              <w:t>FEPK</w:t>
            </w:r>
          </w:p>
        </w:tc>
        <w:tc>
          <w:tcPr>
            <w:tcW w:w="4111" w:type="dxa"/>
          </w:tcPr>
          <w:p w14:paraId="13B7E084" w14:textId="77777777" w:rsidR="00DE11FD" w:rsidRPr="009B1D58" w:rsidRDefault="00DE11FD" w:rsidP="008555FA">
            <w:pPr>
              <w:pStyle w:val="tabel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B1D58">
              <w:rPr>
                <w:sz w:val="20"/>
                <w:szCs w:val="20"/>
              </w:rPr>
              <w:t>II Energia i środowisko</w:t>
            </w:r>
          </w:p>
          <w:p w14:paraId="25F8E4F8" w14:textId="77777777" w:rsidR="00DE11FD" w:rsidRPr="009B1D58" w:rsidRDefault="00DE11FD" w:rsidP="008555FA">
            <w:pPr>
              <w:pStyle w:val="tabel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B1D58">
              <w:rPr>
                <w:sz w:val="20"/>
                <w:szCs w:val="20"/>
              </w:rPr>
              <w:t>02.01 Poprawa jakości powietrza – dotacja</w:t>
            </w:r>
          </w:p>
          <w:p w14:paraId="11B2C9DC" w14:textId="77777777" w:rsidR="00DE11FD" w:rsidRPr="009B1D58" w:rsidRDefault="00DE11FD" w:rsidP="008555FA">
            <w:pPr>
              <w:pStyle w:val="tabel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B1D58">
              <w:rPr>
                <w:sz w:val="20"/>
                <w:szCs w:val="20"/>
              </w:rPr>
              <w:t>AKTYWNY NABÓR:</w:t>
            </w:r>
          </w:p>
          <w:p w14:paraId="1BE5B5B9" w14:textId="65C8831E" w:rsidR="00DE11FD" w:rsidRPr="009B1D58" w:rsidRDefault="00DE11FD" w:rsidP="008555FA">
            <w:pPr>
              <w:pStyle w:val="tabel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B1D58">
              <w:rPr>
                <w:sz w:val="20"/>
                <w:szCs w:val="20"/>
              </w:rPr>
              <w:t>23.05.2024 – 07.2024</w:t>
            </w:r>
          </w:p>
        </w:tc>
        <w:tc>
          <w:tcPr>
            <w:tcW w:w="3402" w:type="dxa"/>
          </w:tcPr>
          <w:p w14:paraId="56793241" w14:textId="6F6191A5" w:rsidR="00DE11FD" w:rsidRPr="009B1D58" w:rsidRDefault="00DE11FD" w:rsidP="008555FA">
            <w:pPr>
              <w:pStyle w:val="tabel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B1D58">
              <w:rPr>
                <w:sz w:val="20"/>
                <w:szCs w:val="20"/>
              </w:rPr>
              <w:t>EFRR/FS.CP2.I - Wspieranie efektywności energetycznej i</w:t>
            </w:r>
            <w:r w:rsidR="0018365E" w:rsidRPr="009B1D58">
              <w:rPr>
                <w:sz w:val="20"/>
                <w:szCs w:val="20"/>
              </w:rPr>
              <w:t> </w:t>
            </w:r>
            <w:r w:rsidRPr="009B1D58">
              <w:rPr>
                <w:sz w:val="20"/>
                <w:szCs w:val="20"/>
              </w:rPr>
              <w:t>redukcji emisji gazów cieplarnianych</w:t>
            </w:r>
          </w:p>
        </w:tc>
      </w:tr>
      <w:tr w:rsidR="00DE11FD" w:rsidRPr="009B1D58" w14:paraId="5B0D5A4B" w14:textId="77777777" w:rsidTr="003168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E3DED1" w:themeFill="background2"/>
          </w:tcPr>
          <w:p w14:paraId="56A7F463" w14:textId="77777777" w:rsidR="00DE11FD" w:rsidRPr="009B1D58" w:rsidRDefault="00DE11FD" w:rsidP="008555FA">
            <w:pPr>
              <w:pStyle w:val="tabela"/>
              <w:rPr>
                <w:sz w:val="20"/>
                <w:szCs w:val="20"/>
              </w:rPr>
            </w:pPr>
            <w:r w:rsidRPr="009B1D58">
              <w:rPr>
                <w:sz w:val="20"/>
                <w:szCs w:val="20"/>
              </w:rPr>
              <w:t>FEPK</w:t>
            </w:r>
          </w:p>
        </w:tc>
        <w:tc>
          <w:tcPr>
            <w:tcW w:w="4111" w:type="dxa"/>
            <w:shd w:val="clear" w:color="auto" w:fill="E3DED1" w:themeFill="background2"/>
          </w:tcPr>
          <w:p w14:paraId="28DA2D9C" w14:textId="77777777" w:rsidR="00DE11FD" w:rsidRPr="009B1D58" w:rsidRDefault="00DE11FD" w:rsidP="008555FA">
            <w:pPr>
              <w:pStyle w:val="tabel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B1D58">
              <w:rPr>
                <w:sz w:val="20"/>
                <w:szCs w:val="20"/>
              </w:rPr>
              <w:t>II Energia i środowisko</w:t>
            </w:r>
          </w:p>
          <w:p w14:paraId="0CBA5053" w14:textId="77777777" w:rsidR="00DE11FD" w:rsidRPr="009B1D58" w:rsidRDefault="00DE11FD" w:rsidP="008555FA">
            <w:pPr>
              <w:pStyle w:val="tabel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B1D58">
              <w:rPr>
                <w:sz w:val="20"/>
                <w:szCs w:val="20"/>
              </w:rPr>
              <w:t>02.03 Odnawialne źródła energii – dotacja</w:t>
            </w:r>
          </w:p>
          <w:p w14:paraId="69308066" w14:textId="77777777" w:rsidR="00DE11FD" w:rsidRPr="009B1D58" w:rsidRDefault="00DE11FD" w:rsidP="008555FA">
            <w:pPr>
              <w:pStyle w:val="tabel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B1D58">
              <w:rPr>
                <w:sz w:val="20"/>
                <w:szCs w:val="20"/>
              </w:rPr>
              <w:t>AKTYWNY NABÓR</w:t>
            </w:r>
          </w:p>
          <w:p w14:paraId="0CCD7A65" w14:textId="585B040B" w:rsidR="00DE11FD" w:rsidRPr="009B1D58" w:rsidRDefault="00DE11FD" w:rsidP="008555FA">
            <w:pPr>
              <w:pStyle w:val="tabel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B1D58">
              <w:rPr>
                <w:sz w:val="20"/>
                <w:szCs w:val="20"/>
              </w:rPr>
              <w:t>23.05.2024 – 07.2024</w:t>
            </w:r>
          </w:p>
        </w:tc>
        <w:tc>
          <w:tcPr>
            <w:tcW w:w="3402" w:type="dxa"/>
            <w:shd w:val="clear" w:color="auto" w:fill="E3DED1" w:themeFill="background2"/>
          </w:tcPr>
          <w:p w14:paraId="41DD1F7A" w14:textId="3C724388" w:rsidR="00DE11FD" w:rsidRPr="009B1D58" w:rsidRDefault="00DE11FD" w:rsidP="008555FA">
            <w:pPr>
              <w:pStyle w:val="tabel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B1D58">
              <w:rPr>
                <w:sz w:val="20"/>
                <w:szCs w:val="20"/>
              </w:rPr>
              <w:t>EFRR/FS.CP2.II - Wspieranie energii odnawialnej</w:t>
            </w:r>
            <w:r w:rsidR="006E1E9B" w:rsidRPr="009B1D58">
              <w:rPr>
                <w:sz w:val="20"/>
                <w:szCs w:val="20"/>
              </w:rPr>
              <w:t>,</w:t>
            </w:r>
            <w:r w:rsidRPr="009B1D58">
              <w:rPr>
                <w:sz w:val="20"/>
                <w:szCs w:val="20"/>
              </w:rPr>
              <w:t xml:space="preserve"> zgodnie z</w:t>
            </w:r>
            <w:r w:rsidR="0018365E" w:rsidRPr="009B1D58">
              <w:rPr>
                <w:sz w:val="20"/>
                <w:szCs w:val="20"/>
              </w:rPr>
              <w:t> </w:t>
            </w:r>
            <w:r w:rsidRPr="009B1D58">
              <w:rPr>
                <w:sz w:val="20"/>
                <w:szCs w:val="20"/>
              </w:rPr>
              <w:t>dyrektywą (UE) 2018/2001, w tym określonymi w niej kryteriami zrównoważonego rozwoju</w:t>
            </w:r>
          </w:p>
        </w:tc>
      </w:tr>
      <w:tr w:rsidR="00DE11FD" w:rsidRPr="009B1D58" w14:paraId="3CD77AF5" w14:textId="77777777" w:rsidTr="0031689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07BD44EC" w14:textId="77777777" w:rsidR="00DE11FD" w:rsidRPr="009B1D58" w:rsidRDefault="00DE11FD" w:rsidP="008555FA">
            <w:pPr>
              <w:pStyle w:val="tabela"/>
              <w:rPr>
                <w:sz w:val="20"/>
                <w:szCs w:val="20"/>
              </w:rPr>
            </w:pPr>
            <w:r w:rsidRPr="009B1D58">
              <w:rPr>
                <w:sz w:val="20"/>
                <w:szCs w:val="20"/>
              </w:rPr>
              <w:t>FEPK</w:t>
            </w:r>
          </w:p>
        </w:tc>
        <w:tc>
          <w:tcPr>
            <w:tcW w:w="4111" w:type="dxa"/>
          </w:tcPr>
          <w:p w14:paraId="2A7D67AB" w14:textId="77777777" w:rsidR="00DE11FD" w:rsidRPr="009B1D58" w:rsidRDefault="00DE11FD" w:rsidP="008555FA">
            <w:pPr>
              <w:pStyle w:val="tabel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B1D58">
              <w:rPr>
                <w:sz w:val="20"/>
                <w:szCs w:val="20"/>
              </w:rPr>
              <w:t>II Energia i środowisko</w:t>
            </w:r>
          </w:p>
          <w:p w14:paraId="75DF79DA" w14:textId="77777777" w:rsidR="00DE11FD" w:rsidRPr="009B1D58" w:rsidRDefault="00DE11FD" w:rsidP="008555FA">
            <w:pPr>
              <w:pStyle w:val="tabel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B1D58">
              <w:rPr>
                <w:sz w:val="20"/>
                <w:szCs w:val="20"/>
              </w:rPr>
              <w:t>02.07 Gospodarka o obiegu zamkniętym</w:t>
            </w:r>
          </w:p>
          <w:p w14:paraId="12E5CF1C" w14:textId="77777777" w:rsidR="00DE11FD" w:rsidRPr="009B1D58" w:rsidRDefault="00DE11FD" w:rsidP="008555FA">
            <w:pPr>
              <w:pStyle w:val="tabel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B1D58">
              <w:rPr>
                <w:sz w:val="20"/>
                <w:szCs w:val="20"/>
              </w:rPr>
              <w:t>AKTYWNY NABÓR</w:t>
            </w:r>
          </w:p>
          <w:p w14:paraId="15472EC1" w14:textId="77777777" w:rsidR="00DE11FD" w:rsidRPr="009B1D58" w:rsidRDefault="00DE11FD" w:rsidP="008555FA">
            <w:pPr>
              <w:pStyle w:val="tabel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B1D58">
              <w:rPr>
                <w:sz w:val="20"/>
                <w:szCs w:val="20"/>
              </w:rPr>
              <w:t>08.2024 – 11.2024</w:t>
            </w:r>
          </w:p>
        </w:tc>
        <w:tc>
          <w:tcPr>
            <w:tcW w:w="3402" w:type="dxa"/>
          </w:tcPr>
          <w:p w14:paraId="66D963D3" w14:textId="2187ADA1" w:rsidR="00DE11FD" w:rsidRPr="009B1D58" w:rsidRDefault="00DE11FD" w:rsidP="008555FA">
            <w:pPr>
              <w:pStyle w:val="tabel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B1D58">
              <w:rPr>
                <w:sz w:val="20"/>
                <w:szCs w:val="20"/>
              </w:rPr>
              <w:t>EFRR/FS.CP2.VI - Wspieranie transformacji w kierunku</w:t>
            </w:r>
            <w:r w:rsidR="0016252F">
              <w:rPr>
                <w:sz w:val="20"/>
                <w:szCs w:val="20"/>
              </w:rPr>
              <w:t xml:space="preserve"> </w:t>
            </w:r>
            <w:r w:rsidRPr="009B1D58">
              <w:rPr>
                <w:sz w:val="20"/>
                <w:szCs w:val="20"/>
              </w:rPr>
              <w:t>gospodarki o obiegu zamkniętym i</w:t>
            </w:r>
            <w:r w:rsidR="00DE60C7">
              <w:rPr>
                <w:sz w:val="20"/>
                <w:szCs w:val="20"/>
              </w:rPr>
              <w:t> </w:t>
            </w:r>
            <w:r w:rsidRPr="009B1D58">
              <w:rPr>
                <w:sz w:val="20"/>
                <w:szCs w:val="20"/>
              </w:rPr>
              <w:t xml:space="preserve">gospodarki </w:t>
            </w:r>
            <w:proofErr w:type="spellStart"/>
            <w:r w:rsidRPr="009B1D58">
              <w:rPr>
                <w:sz w:val="20"/>
                <w:szCs w:val="20"/>
              </w:rPr>
              <w:t>zasobooszczędnej</w:t>
            </w:r>
            <w:proofErr w:type="spellEnd"/>
          </w:p>
        </w:tc>
      </w:tr>
      <w:tr w:rsidR="00DE11FD" w:rsidRPr="009B1D58" w14:paraId="59FE3E40" w14:textId="77777777" w:rsidTr="003168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E3DED1" w:themeFill="background2"/>
          </w:tcPr>
          <w:p w14:paraId="35626613" w14:textId="77777777" w:rsidR="00DE11FD" w:rsidRPr="009B1D58" w:rsidRDefault="00DE11FD" w:rsidP="008555FA">
            <w:pPr>
              <w:pStyle w:val="tabela"/>
              <w:rPr>
                <w:sz w:val="20"/>
                <w:szCs w:val="20"/>
              </w:rPr>
            </w:pPr>
            <w:r w:rsidRPr="009B1D58">
              <w:rPr>
                <w:sz w:val="20"/>
                <w:szCs w:val="20"/>
              </w:rPr>
              <w:t>FEPK</w:t>
            </w:r>
          </w:p>
        </w:tc>
        <w:tc>
          <w:tcPr>
            <w:tcW w:w="4111" w:type="dxa"/>
            <w:shd w:val="clear" w:color="auto" w:fill="E3DED1" w:themeFill="background2"/>
          </w:tcPr>
          <w:p w14:paraId="6EF2BE05" w14:textId="77777777" w:rsidR="00DE11FD" w:rsidRPr="009B1D58" w:rsidRDefault="00DE11FD" w:rsidP="008555FA">
            <w:pPr>
              <w:pStyle w:val="tabel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B1D58">
              <w:rPr>
                <w:sz w:val="20"/>
                <w:szCs w:val="20"/>
              </w:rPr>
              <w:t>II Energia i środowisko</w:t>
            </w:r>
          </w:p>
          <w:p w14:paraId="0B502343" w14:textId="77777777" w:rsidR="00DE11FD" w:rsidRPr="009B1D58" w:rsidRDefault="00DE11FD" w:rsidP="008555FA">
            <w:pPr>
              <w:pStyle w:val="tabel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B1D58">
              <w:rPr>
                <w:sz w:val="20"/>
                <w:szCs w:val="20"/>
              </w:rPr>
              <w:t>02.08 Ochrona przyrody i różnorodności biologicznej</w:t>
            </w:r>
          </w:p>
        </w:tc>
        <w:tc>
          <w:tcPr>
            <w:tcW w:w="3402" w:type="dxa"/>
            <w:shd w:val="clear" w:color="auto" w:fill="E3DED1" w:themeFill="background2"/>
          </w:tcPr>
          <w:p w14:paraId="1C656DED" w14:textId="7E46915C" w:rsidR="00DE11FD" w:rsidRPr="009B1D58" w:rsidRDefault="00DE11FD" w:rsidP="008555FA">
            <w:pPr>
              <w:pStyle w:val="tabel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B1D58">
              <w:rPr>
                <w:sz w:val="20"/>
                <w:szCs w:val="20"/>
              </w:rPr>
              <w:t>EFRR/FS.CP2.VII - Wzmacnianie ochrony i zachowania przyrody, różnorodności biologicznej oraz zielonej infrastruktury, w tym na obszarach miejskich oraz ograniczanie wszelkich rodzajów zanieczyszczenia</w:t>
            </w:r>
          </w:p>
          <w:p w14:paraId="245C8408" w14:textId="74437BF1" w:rsidR="00DE11FD" w:rsidRPr="009B1D58" w:rsidRDefault="00DE11FD" w:rsidP="008555FA">
            <w:pPr>
              <w:pStyle w:val="tabel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B1D58">
              <w:rPr>
                <w:sz w:val="20"/>
                <w:szCs w:val="20"/>
              </w:rPr>
              <w:t>Zakres interwencji:</w:t>
            </w:r>
          </w:p>
          <w:p w14:paraId="633508FA" w14:textId="77777777" w:rsidR="00B77161" w:rsidRPr="009B1D58" w:rsidRDefault="00B77161" w:rsidP="00B77161">
            <w:pPr>
              <w:pStyle w:val="tabel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B1D58">
              <w:rPr>
                <w:sz w:val="20"/>
                <w:szCs w:val="20"/>
              </w:rPr>
              <w:t xml:space="preserve">078 - Ochrona, regeneracja </w:t>
            </w:r>
            <w:r w:rsidRPr="009B1D58">
              <w:rPr>
                <w:sz w:val="20"/>
                <w:szCs w:val="20"/>
              </w:rPr>
              <w:br/>
              <w:t xml:space="preserve">i zrównoważone wykorzystanie obszarów Natura 2000, </w:t>
            </w:r>
          </w:p>
          <w:p w14:paraId="0C41F91B" w14:textId="4E7BDE42" w:rsidR="00DE11FD" w:rsidRPr="009B1D58" w:rsidRDefault="00DE11FD" w:rsidP="008555FA">
            <w:pPr>
              <w:pStyle w:val="tabel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B1D58">
              <w:rPr>
                <w:sz w:val="20"/>
                <w:szCs w:val="20"/>
              </w:rPr>
              <w:lastRenderedPageBreak/>
              <w:t>079 - Ochrona przyrody i</w:t>
            </w:r>
            <w:r w:rsidR="0018365E" w:rsidRPr="009B1D58">
              <w:rPr>
                <w:sz w:val="20"/>
                <w:szCs w:val="20"/>
              </w:rPr>
              <w:t> </w:t>
            </w:r>
            <w:r w:rsidRPr="009B1D58">
              <w:rPr>
                <w:sz w:val="20"/>
                <w:szCs w:val="20"/>
              </w:rPr>
              <w:t xml:space="preserve">różnorodności biologicznej, dziedzictwo naturalne </w:t>
            </w:r>
            <w:r w:rsidR="006E1E9B" w:rsidRPr="009B1D58">
              <w:rPr>
                <w:sz w:val="20"/>
                <w:szCs w:val="20"/>
              </w:rPr>
              <w:br/>
            </w:r>
            <w:r w:rsidRPr="009B1D58">
              <w:rPr>
                <w:sz w:val="20"/>
                <w:szCs w:val="20"/>
              </w:rPr>
              <w:t>i zasoby naturalne, zielona i</w:t>
            </w:r>
            <w:r w:rsidR="0018365E" w:rsidRPr="009B1D58">
              <w:rPr>
                <w:sz w:val="20"/>
                <w:szCs w:val="20"/>
              </w:rPr>
              <w:t> </w:t>
            </w:r>
            <w:r w:rsidRPr="009B1D58">
              <w:rPr>
                <w:sz w:val="20"/>
                <w:szCs w:val="20"/>
              </w:rPr>
              <w:t>niebieska infrastruktura</w:t>
            </w:r>
          </w:p>
        </w:tc>
      </w:tr>
      <w:tr w:rsidR="00DE11FD" w:rsidRPr="009B1D58" w14:paraId="01B7E6B9" w14:textId="77777777" w:rsidTr="0031689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651182A6" w14:textId="77777777" w:rsidR="00DE11FD" w:rsidRPr="009B1D58" w:rsidRDefault="00DE11FD" w:rsidP="008555FA">
            <w:pPr>
              <w:pStyle w:val="tabela"/>
              <w:rPr>
                <w:sz w:val="20"/>
                <w:szCs w:val="20"/>
              </w:rPr>
            </w:pPr>
            <w:r w:rsidRPr="009B1D58">
              <w:rPr>
                <w:sz w:val="20"/>
                <w:szCs w:val="20"/>
              </w:rPr>
              <w:lastRenderedPageBreak/>
              <w:t>FEPK</w:t>
            </w:r>
          </w:p>
        </w:tc>
        <w:tc>
          <w:tcPr>
            <w:tcW w:w="4111" w:type="dxa"/>
          </w:tcPr>
          <w:p w14:paraId="0BD6BB26" w14:textId="77777777" w:rsidR="00DE11FD" w:rsidRPr="009B1D58" w:rsidRDefault="00DE11FD" w:rsidP="008555FA">
            <w:pPr>
              <w:pStyle w:val="tabel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B1D58">
              <w:rPr>
                <w:sz w:val="20"/>
                <w:szCs w:val="20"/>
              </w:rPr>
              <w:t>IV Mobilność i łączność</w:t>
            </w:r>
          </w:p>
          <w:p w14:paraId="0291D52C" w14:textId="77777777" w:rsidR="00DE11FD" w:rsidRPr="009B1D58" w:rsidRDefault="00DE11FD" w:rsidP="008555FA">
            <w:pPr>
              <w:pStyle w:val="tabel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B1D58">
              <w:rPr>
                <w:sz w:val="20"/>
                <w:szCs w:val="20"/>
              </w:rPr>
              <w:t>04.03 Zrównoważony transport pozamiejski</w:t>
            </w:r>
          </w:p>
          <w:p w14:paraId="665D6F8D" w14:textId="77777777" w:rsidR="00DE11FD" w:rsidRPr="009B1D58" w:rsidRDefault="00DE11FD" w:rsidP="008555FA">
            <w:pPr>
              <w:pStyle w:val="tabel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B1D58">
              <w:rPr>
                <w:sz w:val="20"/>
                <w:szCs w:val="20"/>
              </w:rPr>
              <w:t>AKTYWNY NABÓR 2024</w:t>
            </w:r>
          </w:p>
          <w:p w14:paraId="298D5C99" w14:textId="77777777" w:rsidR="00DE11FD" w:rsidRPr="009B1D58" w:rsidRDefault="00DE11FD" w:rsidP="008555FA">
            <w:pPr>
              <w:pStyle w:val="tabel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B1D58">
              <w:rPr>
                <w:sz w:val="20"/>
                <w:szCs w:val="20"/>
              </w:rPr>
              <w:t>07.2024 – 10.2024</w:t>
            </w:r>
          </w:p>
        </w:tc>
        <w:tc>
          <w:tcPr>
            <w:tcW w:w="3402" w:type="dxa"/>
          </w:tcPr>
          <w:p w14:paraId="2F263465" w14:textId="7998D214" w:rsidR="00DE11FD" w:rsidRPr="009B1D58" w:rsidRDefault="00DE11FD" w:rsidP="008555FA">
            <w:pPr>
              <w:pStyle w:val="tabel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B1D58">
              <w:rPr>
                <w:sz w:val="20"/>
                <w:szCs w:val="20"/>
              </w:rPr>
              <w:t xml:space="preserve">EFRR/FS.CP3.II - Rozwój </w:t>
            </w:r>
            <w:r w:rsidR="006E1E9B" w:rsidRPr="009B1D58">
              <w:rPr>
                <w:sz w:val="20"/>
                <w:szCs w:val="20"/>
              </w:rPr>
              <w:br/>
            </w:r>
            <w:r w:rsidRPr="009B1D58">
              <w:rPr>
                <w:sz w:val="20"/>
                <w:szCs w:val="20"/>
              </w:rPr>
              <w:t>i udoskonalanie zrównoważonej, odpornej na zmiany klimatu, inteligentnej i intermodalnej mobilności na poziomie krajowym, regionalnym i lokalnym, w tym poprawę dostępu do TEN-T oraz mobilności transgranicznej</w:t>
            </w:r>
          </w:p>
          <w:p w14:paraId="21F10940" w14:textId="77777777" w:rsidR="00DE11FD" w:rsidRPr="009B1D58" w:rsidRDefault="00DE11FD" w:rsidP="008555FA">
            <w:pPr>
              <w:pStyle w:val="tabel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B1D58">
              <w:rPr>
                <w:sz w:val="20"/>
                <w:szCs w:val="20"/>
              </w:rPr>
              <w:t>Zakres inwestycji</w:t>
            </w:r>
          </w:p>
          <w:p w14:paraId="36FCAF59" w14:textId="08F71FD5" w:rsidR="00DE11FD" w:rsidRPr="009B1D58" w:rsidRDefault="00DE11FD" w:rsidP="008555FA">
            <w:pPr>
              <w:pStyle w:val="tabel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B1D58">
              <w:rPr>
                <w:sz w:val="20"/>
                <w:szCs w:val="20"/>
              </w:rPr>
              <w:t>Infrastruktura dla ruchu niezmotoryzowanego i</w:t>
            </w:r>
            <w:r w:rsidR="0018365E" w:rsidRPr="009B1D58">
              <w:rPr>
                <w:sz w:val="20"/>
                <w:szCs w:val="20"/>
              </w:rPr>
              <w:t> </w:t>
            </w:r>
            <w:proofErr w:type="spellStart"/>
            <w:r w:rsidRPr="009B1D58">
              <w:rPr>
                <w:sz w:val="20"/>
                <w:szCs w:val="20"/>
              </w:rPr>
              <w:t>mikromobilności</w:t>
            </w:r>
            <w:proofErr w:type="spellEnd"/>
            <w:r w:rsidRPr="009B1D58">
              <w:rPr>
                <w:sz w:val="20"/>
                <w:szCs w:val="20"/>
              </w:rPr>
              <w:t>, w tym:</w:t>
            </w:r>
          </w:p>
          <w:p w14:paraId="1E1645C6" w14:textId="663A3AAD" w:rsidR="00DE11FD" w:rsidRPr="009B1D58" w:rsidRDefault="00DE11FD" w:rsidP="008555FA">
            <w:pPr>
              <w:pStyle w:val="tabel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B1D58">
              <w:rPr>
                <w:sz w:val="20"/>
                <w:szCs w:val="20"/>
              </w:rPr>
              <w:t xml:space="preserve">- drogi / pasy / ścieżki / trasy rowerowe z infrastrukturą towarzyszącą, systemy </w:t>
            </w:r>
            <w:r w:rsidR="006E1E9B" w:rsidRPr="009B1D58">
              <w:rPr>
                <w:sz w:val="20"/>
                <w:szCs w:val="20"/>
              </w:rPr>
              <w:br/>
            </w:r>
            <w:r w:rsidRPr="009B1D58">
              <w:rPr>
                <w:sz w:val="20"/>
                <w:szCs w:val="20"/>
              </w:rPr>
              <w:t>i urządzenia do zliczania rowerzystów itp.),</w:t>
            </w:r>
          </w:p>
          <w:p w14:paraId="577F8FCD" w14:textId="77777777" w:rsidR="00DE11FD" w:rsidRPr="009B1D58" w:rsidRDefault="00DE11FD" w:rsidP="008555FA">
            <w:pPr>
              <w:pStyle w:val="tabel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B1D58">
              <w:rPr>
                <w:sz w:val="20"/>
                <w:szCs w:val="20"/>
              </w:rPr>
              <w:t>- trasy piesze lub pieszo-rowerowe,</w:t>
            </w:r>
          </w:p>
          <w:p w14:paraId="53BC8144" w14:textId="0D357BDD" w:rsidR="00DE11FD" w:rsidRPr="009B1D58" w:rsidRDefault="00DE11FD" w:rsidP="008555FA">
            <w:pPr>
              <w:pStyle w:val="tabel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B1D58">
              <w:rPr>
                <w:sz w:val="20"/>
                <w:szCs w:val="20"/>
              </w:rPr>
              <w:t xml:space="preserve">- likwidacja utrudnień i zagrożeń </w:t>
            </w:r>
            <w:r w:rsidR="006E1E9B" w:rsidRPr="009B1D58">
              <w:rPr>
                <w:sz w:val="20"/>
                <w:szCs w:val="20"/>
              </w:rPr>
              <w:br/>
            </w:r>
            <w:r w:rsidRPr="009B1D58">
              <w:rPr>
                <w:sz w:val="20"/>
                <w:szCs w:val="20"/>
              </w:rPr>
              <w:t>w ruchu pieszym i rowerowym</w:t>
            </w:r>
          </w:p>
        </w:tc>
      </w:tr>
    </w:tbl>
    <w:p w14:paraId="0BA13168" w14:textId="54563FE8" w:rsidR="006A6719" w:rsidRPr="009B1D58" w:rsidRDefault="00B77161" w:rsidP="00B77161">
      <w:pPr>
        <w:spacing w:before="240"/>
        <w:jc w:val="both"/>
        <w:rPr>
          <w:rFonts w:eastAsia="Calibri" w:cs="Arial"/>
          <w:color w:val="595959" w:themeColor="text1" w:themeTint="A6"/>
          <w:sz w:val="20"/>
        </w:rPr>
      </w:pPr>
      <w:r>
        <w:rPr>
          <w:rFonts w:eastAsia="Calibri" w:cs="Arial"/>
          <w:color w:val="595959" w:themeColor="text1" w:themeTint="A6"/>
          <w:sz w:val="20"/>
        </w:rPr>
        <w:br/>
      </w:r>
      <w:r>
        <w:rPr>
          <w:rFonts w:eastAsia="Calibri" w:cs="Arial"/>
          <w:color w:val="595959" w:themeColor="text1" w:themeTint="A6"/>
          <w:sz w:val="20"/>
        </w:rPr>
        <w:br/>
      </w:r>
      <w:r w:rsidR="006A6719" w:rsidRPr="009B1D58">
        <w:rPr>
          <w:rFonts w:eastAsia="Calibri" w:cs="Arial"/>
          <w:color w:val="595959" w:themeColor="text1" w:themeTint="A6"/>
          <w:sz w:val="20"/>
        </w:rPr>
        <w:t xml:space="preserve">Założeniem </w:t>
      </w:r>
      <w:r w:rsidR="002B4BBF">
        <w:rPr>
          <w:rFonts w:eastAsia="Calibri" w:cs="Arial"/>
          <w:color w:val="595959" w:themeColor="text1" w:themeTint="A6"/>
          <w:sz w:val="20"/>
        </w:rPr>
        <w:t>S</w:t>
      </w:r>
      <w:r w:rsidR="006A6719" w:rsidRPr="009B1D58">
        <w:rPr>
          <w:rFonts w:eastAsia="Calibri" w:cs="Arial"/>
          <w:color w:val="595959" w:themeColor="text1" w:themeTint="A6"/>
          <w:sz w:val="20"/>
        </w:rPr>
        <w:t>trategii jest zbudowanie i umocowanie silnych partnerstw wewnątrz krain. Sukces partnerstw uzależniony jest od wielu czynników, jednak jednym z kluczowych jest silna pozycja branży turystycznej. Poniżej wskazaliśmy cele w trzech wiodących dla Podkarpackiego programach, w ramach których MŚP z regionu mogłyby się ubiegać o dofinansowania. W programie dla Polski Wschodniej znajduje się cel, w którym bezpośrednio można dostać „Pożyczki na rozwój turystyki” (01.05).</w:t>
      </w:r>
    </w:p>
    <w:p w14:paraId="3DED9ABB" w14:textId="2E3A3F0C" w:rsidR="00316899" w:rsidRPr="009B1D58" w:rsidRDefault="00316899" w:rsidP="00B77161">
      <w:pPr>
        <w:pStyle w:val="Legenda"/>
        <w:keepNext/>
        <w:spacing w:before="240"/>
        <w:rPr>
          <w:rFonts w:cs="Arial"/>
        </w:rPr>
      </w:pPr>
      <w:r w:rsidRPr="009B1D58">
        <w:rPr>
          <w:rFonts w:cs="Arial"/>
        </w:rPr>
        <w:t xml:space="preserve">Tabela </w:t>
      </w:r>
      <w:r w:rsidRPr="009B1D58">
        <w:rPr>
          <w:rFonts w:cs="Arial"/>
        </w:rPr>
        <w:fldChar w:fldCharType="begin"/>
      </w:r>
      <w:r w:rsidRPr="009B1D58">
        <w:rPr>
          <w:rFonts w:cs="Arial"/>
        </w:rPr>
        <w:instrText xml:space="preserve"> SEQ Tabela \* ARABIC </w:instrText>
      </w:r>
      <w:r w:rsidRPr="009B1D58">
        <w:rPr>
          <w:rFonts w:cs="Arial"/>
        </w:rPr>
        <w:fldChar w:fldCharType="separate"/>
      </w:r>
      <w:r w:rsidR="00B02F1C">
        <w:rPr>
          <w:rFonts w:cs="Arial"/>
          <w:noProof/>
        </w:rPr>
        <w:t>3</w:t>
      </w:r>
      <w:r w:rsidRPr="009B1D58">
        <w:rPr>
          <w:rFonts w:cs="Arial"/>
        </w:rPr>
        <w:fldChar w:fldCharType="end"/>
      </w:r>
      <w:r w:rsidRPr="009B1D58">
        <w:rPr>
          <w:rFonts w:cs="Arial"/>
        </w:rPr>
        <w:t xml:space="preserve"> Charakterystyka zewnętrznych źródeł finansowania przeznaczonych dla przedsiębiorców.</w:t>
      </w:r>
    </w:p>
    <w:tbl>
      <w:tblPr>
        <w:tblStyle w:val="Tabelasiatki4akcent51"/>
        <w:tblW w:w="8784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  <w:tblDescription w:val="Tabela 3 zawiera opis zewnętrznych źródeł finansowania dostępnych i przeznaczonych dla przedsiębiorców związanych z turystyką."/>
      </w:tblPr>
      <w:tblGrid>
        <w:gridCol w:w="1129"/>
        <w:gridCol w:w="3828"/>
        <w:gridCol w:w="3827"/>
      </w:tblGrid>
      <w:tr w:rsidR="00445D72" w:rsidRPr="009B1D58" w14:paraId="3268F117" w14:textId="77777777" w:rsidTr="00843B1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58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tcBorders>
              <w:bottom w:val="nil"/>
            </w:tcBorders>
            <w:shd w:val="clear" w:color="auto" w:fill="4AB5C4" w:themeFill="accent5"/>
            <w:vAlign w:val="center"/>
          </w:tcPr>
          <w:p w14:paraId="24640B31" w14:textId="77777777" w:rsidR="00DE11FD" w:rsidRPr="009B1D58" w:rsidRDefault="00DE11FD" w:rsidP="006A6719">
            <w:pPr>
              <w:spacing w:after="160" w:line="259" w:lineRule="auto"/>
              <w:jc w:val="center"/>
              <w:rPr>
                <w:rFonts w:eastAsia="Calibri" w:cs="Arial"/>
                <w:color w:val="auto"/>
              </w:rPr>
            </w:pPr>
            <w:r w:rsidRPr="009B1D58">
              <w:rPr>
                <w:rFonts w:eastAsia="Calibri" w:cs="Arial"/>
                <w:color w:val="auto"/>
              </w:rPr>
              <w:t>Program</w:t>
            </w:r>
          </w:p>
        </w:tc>
        <w:tc>
          <w:tcPr>
            <w:tcW w:w="3828" w:type="dxa"/>
            <w:tcBorders>
              <w:bottom w:val="nil"/>
            </w:tcBorders>
            <w:shd w:val="clear" w:color="auto" w:fill="4AB5C4" w:themeFill="accent5"/>
            <w:vAlign w:val="center"/>
          </w:tcPr>
          <w:p w14:paraId="2D0E276D" w14:textId="77777777" w:rsidR="00DE11FD" w:rsidRPr="009B1D58" w:rsidRDefault="00DE11FD" w:rsidP="006A6719">
            <w:pPr>
              <w:spacing w:after="160" w:line="259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auto"/>
              </w:rPr>
            </w:pPr>
            <w:r w:rsidRPr="009B1D58">
              <w:rPr>
                <w:rFonts w:eastAsia="Calibri" w:cs="Arial"/>
                <w:color w:val="auto"/>
              </w:rPr>
              <w:t>Cel</w:t>
            </w:r>
          </w:p>
        </w:tc>
        <w:tc>
          <w:tcPr>
            <w:tcW w:w="3827" w:type="dxa"/>
            <w:tcBorders>
              <w:bottom w:val="nil"/>
            </w:tcBorders>
            <w:shd w:val="clear" w:color="auto" w:fill="4AB5C4" w:themeFill="accent5"/>
            <w:vAlign w:val="center"/>
          </w:tcPr>
          <w:p w14:paraId="130B4529" w14:textId="77777777" w:rsidR="00DE11FD" w:rsidRPr="009B1D58" w:rsidRDefault="00DE11FD" w:rsidP="006A6719">
            <w:pPr>
              <w:spacing w:after="160" w:line="259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auto"/>
              </w:rPr>
            </w:pPr>
            <w:r w:rsidRPr="009B1D58">
              <w:rPr>
                <w:rFonts w:eastAsia="Calibri" w:cs="Arial"/>
                <w:color w:val="auto"/>
              </w:rPr>
              <w:t>Cel szczegółowy</w:t>
            </w:r>
          </w:p>
        </w:tc>
      </w:tr>
      <w:tr w:rsidR="00445D72" w:rsidRPr="009B1D58" w14:paraId="0A2757E2" w14:textId="77777777" w:rsidTr="00843B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tcBorders>
              <w:top w:val="nil"/>
            </w:tcBorders>
            <w:shd w:val="clear" w:color="auto" w:fill="E3DED1" w:themeFill="background2"/>
          </w:tcPr>
          <w:p w14:paraId="35B48634" w14:textId="77777777" w:rsidR="00DE11FD" w:rsidRPr="009B1D58" w:rsidRDefault="00DE11FD" w:rsidP="008555FA">
            <w:pPr>
              <w:pStyle w:val="tabela"/>
              <w:rPr>
                <w:sz w:val="20"/>
                <w:szCs w:val="20"/>
              </w:rPr>
            </w:pPr>
            <w:r w:rsidRPr="009B1D58">
              <w:rPr>
                <w:sz w:val="20"/>
                <w:szCs w:val="20"/>
              </w:rPr>
              <w:t>PW</w:t>
            </w:r>
          </w:p>
        </w:tc>
        <w:tc>
          <w:tcPr>
            <w:tcW w:w="3828" w:type="dxa"/>
            <w:tcBorders>
              <w:top w:val="nil"/>
            </w:tcBorders>
            <w:shd w:val="clear" w:color="auto" w:fill="E3DED1" w:themeFill="background2"/>
          </w:tcPr>
          <w:p w14:paraId="698D4757" w14:textId="77777777" w:rsidR="00DE11FD" w:rsidRPr="009B1D58" w:rsidRDefault="00DE11FD" w:rsidP="008555FA">
            <w:pPr>
              <w:pStyle w:val="tabel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B1D58">
              <w:rPr>
                <w:sz w:val="20"/>
                <w:szCs w:val="20"/>
              </w:rPr>
              <w:t>I Przedsiębiorczość i Innowacje</w:t>
            </w:r>
          </w:p>
          <w:p w14:paraId="7294B151" w14:textId="62E9E8A5" w:rsidR="00DE11FD" w:rsidRPr="009B1D58" w:rsidRDefault="00DE11FD" w:rsidP="008555FA">
            <w:pPr>
              <w:pStyle w:val="tabel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B1D58">
              <w:rPr>
                <w:sz w:val="20"/>
                <w:szCs w:val="20"/>
              </w:rPr>
              <w:t xml:space="preserve">01.03 Gospodarka o obiegu zamkniętym </w:t>
            </w:r>
            <w:r w:rsidR="006E1E9B" w:rsidRPr="009B1D58">
              <w:rPr>
                <w:sz w:val="20"/>
                <w:szCs w:val="20"/>
              </w:rPr>
              <w:br/>
            </w:r>
            <w:r w:rsidRPr="009B1D58">
              <w:rPr>
                <w:sz w:val="20"/>
                <w:szCs w:val="20"/>
              </w:rPr>
              <w:t>w MŚP</w:t>
            </w:r>
          </w:p>
          <w:p w14:paraId="76611639" w14:textId="77777777" w:rsidR="00DE11FD" w:rsidRPr="009B1D58" w:rsidRDefault="00DE11FD" w:rsidP="008555FA">
            <w:pPr>
              <w:pStyle w:val="tabel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B1D58">
              <w:rPr>
                <w:sz w:val="20"/>
                <w:szCs w:val="20"/>
              </w:rPr>
              <w:t xml:space="preserve">AKTYWNY NABÓR </w:t>
            </w:r>
          </w:p>
          <w:p w14:paraId="059E701D" w14:textId="77777777" w:rsidR="00DE11FD" w:rsidRPr="009B1D58" w:rsidRDefault="00DE11FD" w:rsidP="008555FA">
            <w:pPr>
              <w:pStyle w:val="tabel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B1D58">
              <w:rPr>
                <w:sz w:val="20"/>
                <w:szCs w:val="20"/>
              </w:rPr>
              <w:t>Opracowanie modelu biznesowego</w:t>
            </w:r>
          </w:p>
          <w:p w14:paraId="2A3FAF20" w14:textId="77777777" w:rsidR="00DE11FD" w:rsidRPr="009B1D58" w:rsidRDefault="00DE11FD" w:rsidP="008555FA">
            <w:pPr>
              <w:pStyle w:val="tabel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B1D58">
              <w:rPr>
                <w:sz w:val="20"/>
                <w:szCs w:val="20"/>
              </w:rPr>
              <w:t>16.07.2024 – 03.04.2025</w:t>
            </w:r>
          </w:p>
          <w:p w14:paraId="4D9B3D09" w14:textId="77777777" w:rsidR="00DE11FD" w:rsidRPr="009B1D58" w:rsidRDefault="00DE11FD" w:rsidP="008555FA">
            <w:pPr>
              <w:pStyle w:val="tabel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B1D58">
              <w:rPr>
                <w:sz w:val="20"/>
                <w:szCs w:val="20"/>
              </w:rPr>
              <w:t xml:space="preserve">Wdrożenie modelu </w:t>
            </w:r>
          </w:p>
          <w:p w14:paraId="57815CC8" w14:textId="77777777" w:rsidR="00DE11FD" w:rsidRPr="009B1D58" w:rsidRDefault="00DE11FD" w:rsidP="008555FA">
            <w:pPr>
              <w:pStyle w:val="tabel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B1D58">
              <w:rPr>
                <w:sz w:val="20"/>
                <w:szCs w:val="20"/>
              </w:rPr>
              <w:t>13.06.2024 – 19.12.2024</w:t>
            </w:r>
          </w:p>
          <w:p w14:paraId="30C443E0" w14:textId="13CB2FB6" w:rsidR="00DE11FD" w:rsidRPr="009B1D58" w:rsidRDefault="00DE11FD" w:rsidP="008555FA">
            <w:pPr>
              <w:pStyle w:val="tabel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B1D58">
              <w:rPr>
                <w:sz w:val="20"/>
                <w:szCs w:val="20"/>
              </w:rPr>
              <w:t>II kw. 2025 – I kw. 2026</w:t>
            </w:r>
          </w:p>
        </w:tc>
        <w:tc>
          <w:tcPr>
            <w:tcW w:w="3827" w:type="dxa"/>
            <w:tcBorders>
              <w:top w:val="nil"/>
              <w:right w:val="nil"/>
            </w:tcBorders>
            <w:shd w:val="clear" w:color="auto" w:fill="E3DED1" w:themeFill="background2"/>
          </w:tcPr>
          <w:p w14:paraId="746CB9F8" w14:textId="35545C28" w:rsidR="00DE11FD" w:rsidRPr="009B1D58" w:rsidRDefault="00DE11FD" w:rsidP="008555FA">
            <w:pPr>
              <w:pStyle w:val="tabel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B1D58">
              <w:rPr>
                <w:sz w:val="20"/>
                <w:szCs w:val="20"/>
              </w:rPr>
              <w:t>EFRR.CP1.III - Wzmacnianie trwałego wzrostu i konkurencyjności MŚP oraz tworzenie miejsc pracy w</w:t>
            </w:r>
            <w:r w:rsidR="0018365E" w:rsidRPr="009B1D58">
              <w:rPr>
                <w:sz w:val="20"/>
                <w:szCs w:val="20"/>
              </w:rPr>
              <w:t> </w:t>
            </w:r>
            <w:r w:rsidRPr="009B1D58">
              <w:rPr>
                <w:sz w:val="20"/>
                <w:szCs w:val="20"/>
              </w:rPr>
              <w:t>MŚP, w tym poprzez inwestycje produkcyjne</w:t>
            </w:r>
          </w:p>
        </w:tc>
      </w:tr>
      <w:tr w:rsidR="00445D72" w:rsidRPr="009B1D58" w14:paraId="3FF7A6E8" w14:textId="77777777" w:rsidTr="00843B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14:paraId="5092885F" w14:textId="77777777" w:rsidR="00DE11FD" w:rsidRPr="009B1D58" w:rsidRDefault="00DE11FD" w:rsidP="008555FA">
            <w:pPr>
              <w:pStyle w:val="tabela"/>
              <w:rPr>
                <w:sz w:val="20"/>
                <w:szCs w:val="20"/>
              </w:rPr>
            </w:pPr>
            <w:r w:rsidRPr="009B1D58">
              <w:rPr>
                <w:sz w:val="20"/>
                <w:szCs w:val="20"/>
              </w:rPr>
              <w:lastRenderedPageBreak/>
              <w:t>PW</w:t>
            </w:r>
          </w:p>
        </w:tc>
        <w:tc>
          <w:tcPr>
            <w:tcW w:w="3828" w:type="dxa"/>
          </w:tcPr>
          <w:p w14:paraId="20867403" w14:textId="77777777" w:rsidR="00DE11FD" w:rsidRPr="009B1D58" w:rsidRDefault="00DE11FD" w:rsidP="008555FA">
            <w:pPr>
              <w:pStyle w:val="tabel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B1D58">
              <w:rPr>
                <w:sz w:val="20"/>
                <w:szCs w:val="20"/>
              </w:rPr>
              <w:t>I Przedsiębiorczość i innowacje</w:t>
            </w:r>
          </w:p>
          <w:p w14:paraId="3FE71EA0" w14:textId="77777777" w:rsidR="00DE11FD" w:rsidRPr="009B1D58" w:rsidRDefault="00DE11FD" w:rsidP="008555FA">
            <w:pPr>
              <w:pStyle w:val="tabel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B1D58">
              <w:rPr>
                <w:sz w:val="20"/>
                <w:szCs w:val="20"/>
              </w:rPr>
              <w:t>01.04 Wzornictwo w MŚP</w:t>
            </w:r>
          </w:p>
          <w:p w14:paraId="20839341" w14:textId="77777777" w:rsidR="00DE11FD" w:rsidRPr="009B1D58" w:rsidRDefault="00DE11FD" w:rsidP="008555FA">
            <w:pPr>
              <w:pStyle w:val="tabel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B1D58">
              <w:rPr>
                <w:sz w:val="20"/>
                <w:szCs w:val="20"/>
              </w:rPr>
              <w:t>AKTYWNY NABÓR 2024/2025</w:t>
            </w:r>
          </w:p>
          <w:p w14:paraId="72B4F53C" w14:textId="77777777" w:rsidR="00DE11FD" w:rsidRPr="009B1D58" w:rsidRDefault="00DE11FD" w:rsidP="008555FA">
            <w:pPr>
              <w:pStyle w:val="tabel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B1D58">
              <w:rPr>
                <w:sz w:val="20"/>
                <w:szCs w:val="20"/>
              </w:rPr>
              <w:t>07.05.2024 – 02.07.2024</w:t>
            </w:r>
          </w:p>
          <w:p w14:paraId="2683197A" w14:textId="74F21030" w:rsidR="00DE11FD" w:rsidRPr="009B1D58" w:rsidRDefault="00DE11FD" w:rsidP="008555FA">
            <w:pPr>
              <w:pStyle w:val="tabel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B1D58">
              <w:rPr>
                <w:sz w:val="20"/>
                <w:szCs w:val="20"/>
              </w:rPr>
              <w:t xml:space="preserve">I/II </w:t>
            </w:r>
            <w:proofErr w:type="spellStart"/>
            <w:r w:rsidRPr="009B1D58">
              <w:rPr>
                <w:sz w:val="20"/>
                <w:szCs w:val="20"/>
              </w:rPr>
              <w:t>kw</w:t>
            </w:r>
            <w:proofErr w:type="spellEnd"/>
            <w:r w:rsidRPr="009B1D58">
              <w:rPr>
                <w:sz w:val="20"/>
                <w:szCs w:val="20"/>
              </w:rPr>
              <w:t xml:space="preserve"> 2025 – II </w:t>
            </w:r>
            <w:proofErr w:type="spellStart"/>
            <w:r w:rsidRPr="009B1D58">
              <w:rPr>
                <w:sz w:val="20"/>
                <w:szCs w:val="20"/>
              </w:rPr>
              <w:t>kw</w:t>
            </w:r>
            <w:proofErr w:type="spellEnd"/>
            <w:r w:rsidRPr="009B1D58">
              <w:rPr>
                <w:sz w:val="20"/>
                <w:szCs w:val="20"/>
              </w:rPr>
              <w:t xml:space="preserve"> 2025</w:t>
            </w:r>
          </w:p>
        </w:tc>
        <w:tc>
          <w:tcPr>
            <w:tcW w:w="3827" w:type="dxa"/>
            <w:tcBorders>
              <w:right w:val="nil"/>
            </w:tcBorders>
          </w:tcPr>
          <w:p w14:paraId="0E752ACD" w14:textId="083E7159" w:rsidR="00DE11FD" w:rsidRPr="009B1D58" w:rsidRDefault="00DE11FD" w:rsidP="008555FA">
            <w:pPr>
              <w:pStyle w:val="tabel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B1D58">
              <w:rPr>
                <w:sz w:val="20"/>
                <w:szCs w:val="20"/>
              </w:rPr>
              <w:t>EFRR.CP1.III - Wzmacnianie trwałego wzrostu i konkurencyjności MŚP oraz tworzenie miejsc pracy w</w:t>
            </w:r>
            <w:r w:rsidR="0018365E" w:rsidRPr="009B1D58">
              <w:rPr>
                <w:sz w:val="20"/>
                <w:szCs w:val="20"/>
              </w:rPr>
              <w:t> </w:t>
            </w:r>
            <w:r w:rsidRPr="009B1D58">
              <w:rPr>
                <w:sz w:val="20"/>
                <w:szCs w:val="20"/>
              </w:rPr>
              <w:t>MŚP, w tym poprzez inwestycje produkcyjne</w:t>
            </w:r>
          </w:p>
        </w:tc>
      </w:tr>
      <w:tr w:rsidR="00445D72" w:rsidRPr="009B1D58" w14:paraId="634690F9" w14:textId="77777777" w:rsidTr="00843B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shd w:val="clear" w:color="auto" w:fill="E3DED1" w:themeFill="background2"/>
          </w:tcPr>
          <w:p w14:paraId="742AA5F1" w14:textId="77777777" w:rsidR="00DE11FD" w:rsidRPr="009B1D58" w:rsidRDefault="00DE11FD" w:rsidP="008555FA">
            <w:pPr>
              <w:pStyle w:val="tabela"/>
              <w:rPr>
                <w:sz w:val="20"/>
                <w:szCs w:val="20"/>
              </w:rPr>
            </w:pPr>
            <w:r w:rsidRPr="009B1D58">
              <w:rPr>
                <w:sz w:val="20"/>
                <w:szCs w:val="20"/>
              </w:rPr>
              <w:t>PW</w:t>
            </w:r>
          </w:p>
        </w:tc>
        <w:tc>
          <w:tcPr>
            <w:tcW w:w="3828" w:type="dxa"/>
            <w:shd w:val="clear" w:color="auto" w:fill="E3DED1" w:themeFill="background2"/>
          </w:tcPr>
          <w:p w14:paraId="232D064A" w14:textId="77777777" w:rsidR="00DE11FD" w:rsidRPr="009B1D58" w:rsidRDefault="00DE11FD" w:rsidP="008555FA">
            <w:pPr>
              <w:pStyle w:val="tabel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B1D58">
              <w:rPr>
                <w:sz w:val="20"/>
                <w:szCs w:val="20"/>
              </w:rPr>
              <w:t>I Przedsiębiorczość i Innowacje</w:t>
            </w:r>
          </w:p>
          <w:p w14:paraId="5209A181" w14:textId="77777777" w:rsidR="00DE11FD" w:rsidRPr="009B1D58" w:rsidRDefault="00DE11FD" w:rsidP="008555FA">
            <w:pPr>
              <w:pStyle w:val="tabel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B1D58">
              <w:rPr>
                <w:sz w:val="20"/>
                <w:szCs w:val="20"/>
              </w:rPr>
              <w:t>01.05 Pożyczki na rozwój turystyki</w:t>
            </w:r>
          </w:p>
        </w:tc>
        <w:tc>
          <w:tcPr>
            <w:tcW w:w="3827" w:type="dxa"/>
            <w:tcBorders>
              <w:right w:val="nil"/>
            </w:tcBorders>
            <w:shd w:val="clear" w:color="auto" w:fill="E3DED1" w:themeFill="background2"/>
          </w:tcPr>
          <w:p w14:paraId="5685BA3D" w14:textId="3135E127" w:rsidR="00DE11FD" w:rsidRPr="009B1D58" w:rsidRDefault="00DE11FD" w:rsidP="008555FA">
            <w:pPr>
              <w:pStyle w:val="tabel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B1D58">
              <w:rPr>
                <w:sz w:val="20"/>
                <w:szCs w:val="20"/>
              </w:rPr>
              <w:t>EFRR.CP1.III - Wzmacnianie trwałego wzrostu i konkurencyjności MŚP oraz tworzenie miejsc pracy w</w:t>
            </w:r>
            <w:r w:rsidR="0018365E" w:rsidRPr="009B1D58">
              <w:rPr>
                <w:sz w:val="20"/>
                <w:szCs w:val="20"/>
              </w:rPr>
              <w:t> </w:t>
            </w:r>
            <w:r w:rsidRPr="009B1D58">
              <w:rPr>
                <w:sz w:val="20"/>
                <w:szCs w:val="20"/>
              </w:rPr>
              <w:t>MŚP, w tym poprzez inwestycje produkcyjne</w:t>
            </w:r>
          </w:p>
        </w:tc>
      </w:tr>
      <w:tr w:rsidR="00445D72" w:rsidRPr="009B1D58" w14:paraId="42C4DA41" w14:textId="77777777" w:rsidTr="00843B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14:paraId="6A1EFD73" w14:textId="77777777" w:rsidR="00DE11FD" w:rsidRPr="009B1D58" w:rsidRDefault="00DE11FD" w:rsidP="008555FA">
            <w:pPr>
              <w:pStyle w:val="tabela"/>
              <w:rPr>
                <w:sz w:val="20"/>
                <w:szCs w:val="20"/>
              </w:rPr>
            </w:pPr>
            <w:r w:rsidRPr="009B1D58">
              <w:rPr>
                <w:sz w:val="20"/>
                <w:szCs w:val="20"/>
              </w:rPr>
              <w:t>FEP</w:t>
            </w:r>
          </w:p>
        </w:tc>
        <w:tc>
          <w:tcPr>
            <w:tcW w:w="3828" w:type="dxa"/>
          </w:tcPr>
          <w:p w14:paraId="41EE1E3C" w14:textId="77777777" w:rsidR="00DE11FD" w:rsidRPr="009B1D58" w:rsidRDefault="00DE11FD" w:rsidP="008555FA">
            <w:pPr>
              <w:pStyle w:val="tabel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B1D58">
              <w:rPr>
                <w:sz w:val="20"/>
                <w:szCs w:val="20"/>
              </w:rPr>
              <w:t>I Konkurencyjna i cyfrowa gospodarka</w:t>
            </w:r>
          </w:p>
          <w:p w14:paraId="670ACE7E" w14:textId="3419C7DD" w:rsidR="00DE11FD" w:rsidRPr="009B1D58" w:rsidRDefault="00DE11FD" w:rsidP="008555FA">
            <w:pPr>
              <w:pStyle w:val="tabel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B1D58">
              <w:rPr>
                <w:sz w:val="20"/>
                <w:szCs w:val="20"/>
              </w:rPr>
              <w:t>01.02 Cyfryzacja</w:t>
            </w:r>
          </w:p>
        </w:tc>
        <w:tc>
          <w:tcPr>
            <w:tcW w:w="3827" w:type="dxa"/>
            <w:tcBorders>
              <w:right w:val="nil"/>
            </w:tcBorders>
          </w:tcPr>
          <w:p w14:paraId="24A0AACA" w14:textId="60E2DC46" w:rsidR="00DE11FD" w:rsidRPr="009B1D58" w:rsidRDefault="00DE11FD" w:rsidP="008555FA">
            <w:pPr>
              <w:pStyle w:val="tabel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B1D58">
              <w:rPr>
                <w:sz w:val="20"/>
                <w:szCs w:val="20"/>
              </w:rPr>
              <w:t xml:space="preserve">EFRR.CP1.II - Czerpanie korzyści </w:t>
            </w:r>
            <w:r w:rsidR="006E1E9B" w:rsidRPr="009B1D58">
              <w:rPr>
                <w:sz w:val="20"/>
                <w:szCs w:val="20"/>
              </w:rPr>
              <w:br/>
            </w:r>
            <w:r w:rsidRPr="009B1D58">
              <w:rPr>
                <w:sz w:val="20"/>
                <w:szCs w:val="20"/>
              </w:rPr>
              <w:t>z cyfryzacji dla obywateli,</w:t>
            </w:r>
            <w:r w:rsidR="008148A5">
              <w:rPr>
                <w:sz w:val="20"/>
                <w:szCs w:val="20"/>
              </w:rPr>
              <w:t xml:space="preserve"> </w:t>
            </w:r>
            <w:r w:rsidRPr="009B1D58">
              <w:rPr>
                <w:sz w:val="20"/>
                <w:szCs w:val="20"/>
              </w:rPr>
              <w:t>przedsiębiorstw, organizacji badawczych i instytucji publicznych</w:t>
            </w:r>
          </w:p>
        </w:tc>
      </w:tr>
      <w:tr w:rsidR="00445D72" w:rsidRPr="009B1D58" w14:paraId="63F60612" w14:textId="77777777" w:rsidTr="00843B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shd w:val="clear" w:color="auto" w:fill="E3DED1" w:themeFill="background2"/>
          </w:tcPr>
          <w:p w14:paraId="33A2FFCC" w14:textId="77777777" w:rsidR="00DE11FD" w:rsidRPr="009B1D58" w:rsidRDefault="00DE11FD" w:rsidP="008555FA">
            <w:pPr>
              <w:pStyle w:val="tabela"/>
              <w:rPr>
                <w:sz w:val="20"/>
                <w:szCs w:val="20"/>
              </w:rPr>
            </w:pPr>
            <w:r w:rsidRPr="009B1D58">
              <w:rPr>
                <w:sz w:val="20"/>
                <w:szCs w:val="20"/>
              </w:rPr>
              <w:t>FEP</w:t>
            </w:r>
          </w:p>
        </w:tc>
        <w:tc>
          <w:tcPr>
            <w:tcW w:w="3828" w:type="dxa"/>
            <w:shd w:val="clear" w:color="auto" w:fill="E3DED1" w:themeFill="background2"/>
          </w:tcPr>
          <w:p w14:paraId="0F3C06DC" w14:textId="77777777" w:rsidR="00DE11FD" w:rsidRPr="009B1D58" w:rsidRDefault="00DE11FD" w:rsidP="008555FA">
            <w:pPr>
              <w:pStyle w:val="tabel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B1D58">
              <w:rPr>
                <w:sz w:val="20"/>
                <w:szCs w:val="20"/>
              </w:rPr>
              <w:t>I Konkurencyjna i cyfrowa gospodarka</w:t>
            </w:r>
          </w:p>
          <w:p w14:paraId="601E8872" w14:textId="0563EEB0" w:rsidR="00DE11FD" w:rsidRPr="009B1D58" w:rsidRDefault="00DE11FD" w:rsidP="008555FA">
            <w:pPr>
              <w:pStyle w:val="tabel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B1D58">
              <w:rPr>
                <w:sz w:val="20"/>
                <w:szCs w:val="20"/>
              </w:rPr>
              <w:t>01.03 Wsparcie MŚP - dotacja</w:t>
            </w:r>
          </w:p>
        </w:tc>
        <w:tc>
          <w:tcPr>
            <w:tcW w:w="3827" w:type="dxa"/>
            <w:tcBorders>
              <w:right w:val="nil"/>
            </w:tcBorders>
            <w:shd w:val="clear" w:color="auto" w:fill="E3DED1" w:themeFill="background2"/>
          </w:tcPr>
          <w:p w14:paraId="0E656C3D" w14:textId="7DE2B199" w:rsidR="00DE11FD" w:rsidRPr="009B1D58" w:rsidRDefault="00DE11FD" w:rsidP="008555FA">
            <w:pPr>
              <w:pStyle w:val="tabel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B1D58">
              <w:rPr>
                <w:sz w:val="20"/>
                <w:szCs w:val="20"/>
              </w:rPr>
              <w:t>EFRR.CP1.III - Wzmacnianie trwałego wzrostu i konkurencyjności MŚP oraz tworzenie miejsc pracy w</w:t>
            </w:r>
            <w:r w:rsidR="0018365E" w:rsidRPr="009B1D58">
              <w:rPr>
                <w:sz w:val="20"/>
                <w:szCs w:val="20"/>
              </w:rPr>
              <w:t> </w:t>
            </w:r>
            <w:r w:rsidRPr="009B1D58">
              <w:rPr>
                <w:sz w:val="20"/>
                <w:szCs w:val="20"/>
              </w:rPr>
              <w:t>MŚP, w tym poprzez inwestycje produkcyjne</w:t>
            </w:r>
          </w:p>
        </w:tc>
      </w:tr>
      <w:tr w:rsidR="00445D72" w:rsidRPr="009B1D58" w14:paraId="5799D3B2" w14:textId="77777777" w:rsidTr="00843B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14:paraId="5C5D70A5" w14:textId="77777777" w:rsidR="00DE11FD" w:rsidRPr="009B1D58" w:rsidRDefault="00DE11FD" w:rsidP="008555FA">
            <w:pPr>
              <w:pStyle w:val="tabela"/>
              <w:rPr>
                <w:sz w:val="20"/>
                <w:szCs w:val="20"/>
              </w:rPr>
            </w:pPr>
            <w:r w:rsidRPr="009B1D58">
              <w:rPr>
                <w:sz w:val="20"/>
                <w:szCs w:val="20"/>
              </w:rPr>
              <w:t>FEP</w:t>
            </w:r>
          </w:p>
        </w:tc>
        <w:tc>
          <w:tcPr>
            <w:tcW w:w="3828" w:type="dxa"/>
          </w:tcPr>
          <w:p w14:paraId="07B74116" w14:textId="77777777" w:rsidR="00DE11FD" w:rsidRPr="009B1D58" w:rsidRDefault="00DE11FD" w:rsidP="008555FA">
            <w:pPr>
              <w:pStyle w:val="tabel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B1D58">
              <w:rPr>
                <w:sz w:val="20"/>
                <w:szCs w:val="20"/>
              </w:rPr>
              <w:t>I Konkurencyjna i cyfrowa gospodarka</w:t>
            </w:r>
          </w:p>
          <w:p w14:paraId="2A1488D8" w14:textId="1261E00C" w:rsidR="00DE11FD" w:rsidRPr="009B1D58" w:rsidRDefault="00DE11FD" w:rsidP="008555FA">
            <w:pPr>
              <w:pStyle w:val="tabel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B1D58">
              <w:rPr>
                <w:sz w:val="20"/>
                <w:szCs w:val="20"/>
              </w:rPr>
              <w:t>01.03 Wsparcie MŚP - dotacja</w:t>
            </w:r>
          </w:p>
        </w:tc>
        <w:tc>
          <w:tcPr>
            <w:tcW w:w="3827" w:type="dxa"/>
            <w:tcBorders>
              <w:right w:val="nil"/>
            </w:tcBorders>
          </w:tcPr>
          <w:p w14:paraId="70D28734" w14:textId="0D8ED419" w:rsidR="00DE11FD" w:rsidRPr="009B1D58" w:rsidRDefault="00DE11FD" w:rsidP="008555FA">
            <w:pPr>
              <w:pStyle w:val="tabel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B1D58">
              <w:rPr>
                <w:sz w:val="20"/>
                <w:szCs w:val="20"/>
              </w:rPr>
              <w:t>EFRR.CP1.III - Wzmacnianie trwałego wzrostu i konkurencyjności MŚP oraz tworzenie miejsc pracy w</w:t>
            </w:r>
            <w:r w:rsidR="0018365E" w:rsidRPr="009B1D58">
              <w:rPr>
                <w:sz w:val="20"/>
                <w:szCs w:val="20"/>
              </w:rPr>
              <w:t> </w:t>
            </w:r>
            <w:r w:rsidRPr="009B1D58">
              <w:rPr>
                <w:sz w:val="20"/>
                <w:szCs w:val="20"/>
              </w:rPr>
              <w:t>MŚP, w tym poprzez inwestycje produkcyjne</w:t>
            </w:r>
          </w:p>
        </w:tc>
      </w:tr>
      <w:tr w:rsidR="00445D72" w:rsidRPr="009B1D58" w14:paraId="7FBF47FC" w14:textId="77777777" w:rsidTr="00843B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tcBorders>
              <w:bottom w:val="nil"/>
            </w:tcBorders>
            <w:shd w:val="clear" w:color="auto" w:fill="E3DED1" w:themeFill="background2"/>
          </w:tcPr>
          <w:p w14:paraId="1BCB0117" w14:textId="77777777" w:rsidR="00DE11FD" w:rsidRPr="009B1D58" w:rsidRDefault="00DE11FD" w:rsidP="008555FA">
            <w:pPr>
              <w:pStyle w:val="tabela"/>
              <w:rPr>
                <w:sz w:val="20"/>
                <w:szCs w:val="20"/>
              </w:rPr>
            </w:pPr>
            <w:r w:rsidRPr="009B1D58">
              <w:rPr>
                <w:sz w:val="20"/>
                <w:szCs w:val="20"/>
              </w:rPr>
              <w:t>FEP</w:t>
            </w:r>
          </w:p>
        </w:tc>
        <w:tc>
          <w:tcPr>
            <w:tcW w:w="3828" w:type="dxa"/>
            <w:tcBorders>
              <w:bottom w:val="nil"/>
            </w:tcBorders>
            <w:shd w:val="clear" w:color="auto" w:fill="E3DED1" w:themeFill="background2"/>
          </w:tcPr>
          <w:p w14:paraId="55F58D78" w14:textId="77777777" w:rsidR="00DE11FD" w:rsidRPr="009B1D58" w:rsidRDefault="00DE11FD" w:rsidP="008555FA">
            <w:pPr>
              <w:pStyle w:val="tabel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B1D58">
              <w:rPr>
                <w:sz w:val="20"/>
                <w:szCs w:val="20"/>
              </w:rPr>
              <w:t>I Konkurencyjna i cyfrowa gospodarka</w:t>
            </w:r>
          </w:p>
          <w:p w14:paraId="06294397" w14:textId="77777777" w:rsidR="00DE11FD" w:rsidRPr="009B1D58" w:rsidRDefault="00DE11FD" w:rsidP="008555FA">
            <w:pPr>
              <w:pStyle w:val="tabel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B1D58">
              <w:rPr>
                <w:sz w:val="20"/>
                <w:szCs w:val="20"/>
              </w:rPr>
              <w:t>01.05 Regionalne Inteligentne Specjalizacje</w:t>
            </w:r>
          </w:p>
        </w:tc>
        <w:tc>
          <w:tcPr>
            <w:tcW w:w="3827" w:type="dxa"/>
            <w:tcBorders>
              <w:bottom w:val="nil"/>
              <w:right w:val="nil"/>
            </w:tcBorders>
            <w:shd w:val="clear" w:color="auto" w:fill="E3DED1" w:themeFill="background2"/>
          </w:tcPr>
          <w:p w14:paraId="7812AE8D" w14:textId="0D96B23B" w:rsidR="00DE11FD" w:rsidRPr="009B1D58" w:rsidRDefault="00DE11FD" w:rsidP="008555FA">
            <w:pPr>
              <w:pStyle w:val="tabel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B1D58">
              <w:rPr>
                <w:sz w:val="20"/>
                <w:szCs w:val="20"/>
              </w:rPr>
              <w:t xml:space="preserve">EFRR.CP1.IV - Rozwijanie umiejętności w zakresie inteligentnej specjalizacji, transformacji przemysłowej </w:t>
            </w:r>
            <w:r w:rsidR="006E1E9B" w:rsidRPr="009B1D58">
              <w:rPr>
                <w:sz w:val="20"/>
                <w:szCs w:val="20"/>
              </w:rPr>
              <w:br/>
            </w:r>
            <w:r w:rsidRPr="009B1D58">
              <w:rPr>
                <w:sz w:val="20"/>
                <w:szCs w:val="20"/>
              </w:rPr>
              <w:t>i przedsiębiorczości</w:t>
            </w:r>
          </w:p>
        </w:tc>
      </w:tr>
    </w:tbl>
    <w:p w14:paraId="68399CFC" w14:textId="77777777" w:rsidR="006A6719" w:rsidRPr="009B1D58" w:rsidRDefault="006A6719" w:rsidP="00F03621">
      <w:pPr>
        <w:jc w:val="both"/>
        <w:rPr>
          <w:rFonts w:eastAsia="Calibri" w:cs="Arial"/>
          <w:sz w:val="20"/>
          <w:szCs w:val="20"/>
        </w:rPr>
      </w:pPr>
    </w:p>
    <w:sectPr w:rsidR="006A6719" w:rsidRPr="009B1D58" w:rsidSect="00AB2346">
      <w:headerReference w:type="default" r:id="rId9"/>
      <w:footerReference w:type="default" r:id="rId10"/>
      <w:pgSz w:w="11906" w:h="16838"/>
      <w:pgMar w:top="0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7D41DF3" w14:textId="77777777" w:rsidR="00A7129E" w:rsidRDefault="00A7129E" w:rsidP="00217DD5">
      <w:pPr>
        <w:spacing w:after="0" w:line="240" w:lineRule="auto"/>
      </w:pPr>
      <w:r>
        <w:separator/>
      </w:r>
    </w:p>
  </w:endnote>
  <w:endnote w:type="continuationSeparator" w:id="0">
    <w:p w14:paraId="5A56D3DC" w14:textId="77777777" w:rsidR="00A7129E" w:rsidRDefault="00A7129E" w:rsidP="00217D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ller">
    <w:altName w:val="Calibri"/>
    <w:charset w:val="EE"/>
    <w:family w:val="auto"/>
    <w:pitch w:val="variable"/>
    <w:sig w:usb0="A00000AF" w:usb1="5000205B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408152205"/>
      <w:docPartObj>
        <w:docPartGallery w:val="Page Numbers (Bottom of Page)"/>
        <w:docPartUnique/>
      </w:docPartObj>
    </w:sdtPr>
    <w:sdtEndPr/>
    <w:sdtContent>
      <w:p w14:paraId="4ED4E0C6" w14:textId="0FF911E4" w:rsidR="00807A9F" w:rsidRDefault="00807A9F" w:rsidP="00362911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A32BB">
          <w:rPr>
            <w:noProof/>
          </w:rPr>
          <w:t>17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81FFBB" w14:textId="77777777" w:rsidR="00A7129E" w:rsidRDefault="00A7129E" w:rsidP="00217DD5">
      <w:pPr>
        <w:spacing w:after="0" w:line="240" w:lineRule="auto"/>
      </w:pPr>
      <w:r>
        <w:separator/>
      </w:r>
    </w:p>
  </w:footnote>
  <w:footnote w:type="continuationSeparator" w:id="0">
    <w:p w14:paraId="09940A8B" w14:textId="77777777" w:rsidR="00A7129E" w:rsidRDefault="00A7129E" w:rsidP="00217D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850DFD" w14:textId="4DA008C7" w:rsidR="00807A9F" w:rsidRPr="001E4DCB" w:rsidRDefault="002D34AD" w:rsidP="001E4DCB">
    <w:pPr>
      <w:pStyle w:val="NormalnyPODKARP"/>
      <w:ind w:left="-567" w:firstLine="142"/>
      <w:jc w:val="center"/>
      <w:rPr>
        <w:b/>
        <w:bCs/>
        <w:sz w:val="16"/>
        <w:szCs w:val="20"/>
      </w:rPr>
    </w:pPr>
    <w:r>
      <w:rPr>
        <w:rStyle w:val="Wyrnienieintensywne"/>
        <w:b/>
        <w:bCs/>
        <w:i w:val="0"/>
        <w:iCs w:val="0"/>
        <w:color w:val="auto"/>
        <w:sz w:val="16"/>
        <w:szCs w:val="20"/>
      </w:rPr>
      <w:t xml:space="preserve">Załącznik 2 do </w:t>
    </w:r>
    <w:r w:rsidR="00807A9F" w:rsidRPr="002D34AD">
      <w:rPr>
        <w:rStyle w:val="Wyrnienieintensywne"/>
        <w:b/>
        <w:bCs/>
        <w:iCs w:val="0"/>
        <w:color w:val="auto"/>
        <w:sz w:val="16"/>
        <w:szCs w:val="20"/>
      </w:rPr>
      <w:t xml:space="preserve">Strategii rozwoju i komunikacji marketingowej turystyki województwa podkarpackiego </w:t>
    </w:r>
    <w:r w:rsidR="00AB2346" w:rsidRPr="002D34AD">
      <w:rPr>
        <w:rStyle w:val="Wyrnienieintensywne"/>
        <w:b/>
        <w:bCs/>
        <w:iCs w:val="0"/>
        <w:color w:val="auto"/>
        <w:sz w:val="16"/>
        <w:szCs w:val="20"/>
      </w:rPr>
      <w:t xml:space="preserve">na </w:t>
    </w:r>
    <w:r w:rsidR="00807A9F" w:rsidRPr="002D34AD">
      <w:rPr>
        <w:rStyle w:val="Wyrnienieintensywne"/>
        <w:b/>
        <w:bCs/>
        <w:iCs w:val="0"/>
        <w:color w:val="auto"/>
        <w:sz w:val="16"/>
        <w:szCs w:val="20"/>
      </w:rPr>
      <w:t xml:space="preserve">lata 2020 </w:t>
    </w:r>
    <w:r>
      <w:rPr>
        <w:rStyle w:val="Wyrnienieintensywne"/>
        <w:b/>
        <w:bCs/>
        <w:iCs w:val="0"/>
        <w:color w:val="auto"/>
        <w:sz w:val="16"/>
        <w:szCs w:val="20"/>
      </w:rPr>
      <w:t>– 2025 - </w:t>
    </w:r>
    <w:r w:rsidRPr="002D34AD">
      <w:rPr>
        <w:rStyle w:val="Wyrnienieintensywne"/>
        <w:b/>
        <w:bCs/>
        <w:iCs w:val="0"/>
        <w:color w:val="auto"/>
        <w:sz w:val="16"/>
        <w:szCs w:val="20"/>
      </w:rPr>
      <w:t>Aktualizacja na lata 2024-2025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373608"/>
    <w:multiLevelType w:val="hybridMultilevel"/>
    <w:tmpl w:val="B77CC32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9A7ACA"/>
    <w:multiLevelType w:val="hybridMultilevel"/>
    <w:tmpl w:val="B3CAC2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3A0816"/>
    <w:multiLevelType w:val="hybridMultilevel"/>
    <w:tmpl w:val="A52E46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D2209B"/>
    <w:multiLevelType w:val="hybridMultilevel"/>
    <w:tmpl w:val="0D548F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7419AC"/>
    <w:multiLevelType w:val="multilevel"/>
    <w:tmpl w:val="D18C701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12C30462"/>
    <w:multiLevelType w:val="hybridMultilevel"/>
    <w:tmpl w:val="920C5B8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1F9690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7C1CC8"/>
    <w:multiLevelType w:val="hybridMultilevel"/>
    <w:tmpl w:val="BD62EC46"/>
    <w:lvl w:ilvl="0" w:tplc="04150013">
      <w:start w:val="1"/>
      <w:numFmt w:val="upperRoman"/>
      <w:lvlText w:val="%1."/>
      <w:lvlJc w:val="right"/>
      <w:pPr>
        <w:ind w:left="720" w:hanging="360"/>
      </w:pPr>
      <w:rPr>
        <w:rFonts w:hint="default"/>
        <w:color w:val="1F9690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8202DD"/>
    <w:multiLevelType w:val="hybridMultilevel"/>
    <w:tmpl w:val="0CC2BA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602576"/>
    <w:multiLevelType w:val="hybridMultilevel"/>
    <w:tmpl w:val="938AB9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78A3592"/>
    <w:multiLevelType w:val="hybridMultilevel"/>
    <w:tmpl w:val="CC9E84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4526E5"/>
    <w:multiLevelType w:val="hybridMultilevel"/>
    <w:tmpl w:val="A31E2AE2"/>
    <w:lvl w:ilvl="0" w:tplc="C42C7D78">
      <w:start w:val="1"/>
      <w:numFmt w:val="bullet"/>
      <w:pStyle w:val="Punktor1PODKARP"/>
      <w:lvlText w:val=""/>
      <w:lvlJc w:val="left"/>
      <w:pPr>
        <w:ind w:left="720" w:hanging="360"/>
      </w:pPr>
      <w:rPr>
        <w:rFonts w:ascii="Symbol" w:hAnsi="Symbol" w:hint="default"/>
        <w:color w:val="1F9690"/>
      </w:rPr>
    </w:lvl>
    <w:lvl w:ilvl="1" w:tplc="2C6A48AA">
      <w:start w:val="1"/>
      <w:numFmt w:val="bullet"/>
      <w:pStyle w:val="Punktor2PODKARP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E9899F8">
      <w:start w:val="1"/>
      <w:numFmt w:val="bullet"/>
      <w:pStyle w:val="Punktor3PODKARP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F0425B"/>
    <w:multiLevelType w:val="hybridMultilevel"/>
    <w:tmpl w:val="B36CE9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3820FB"/>
    <w:multiLevelType w:val="hybridMultilevel"/>
    <w:tmpl w:val="E2F8CC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8C1779"/>
    <w:multiLevelType w:val="hybridMultilevel"/>
    <w:tmpl w:val="800254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66096A"/>
    <w:multiLevelType w:val="hybridMultilevel"/>
    <w:tmpl w:val="B77CC322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8F46F9E"/>
    <w:multiLevelType w:val="hybridMultilevel"/>
    <w:tmpl w:val="64F80D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DE0840"/>
    <w:multiLevelType w:val="hybridMultilevel"/>
    <w:tmpl w:val="3A1E06B4"/>
    <w:lvl w:ilvl="0" w:tplc="7A6CE32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66C57A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720A1C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C86DEE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A7C0D2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586CD1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AB4432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6C824B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990D35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7" w15:restartNumberingAfterBreak="0">
    <w:nsid w:val="54AB7168"/>
    <w:multiLevelType w:val="hybridMultilevel"/>
    <w:tmpl w:val="D68443C8"/>
    <w:lvl w:ilvl="0" w:tplc="D90AD93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1A4F1D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A7E2B8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BF24C3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CD6E07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0BA605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2EEE0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976F96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D7C7A1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8" w15:restartNumberingAfterBreak="0">
    <w:nsid w:val="58B85224"/>
    <w:multiLevelType w:val="hybridMultilevel"/>
    <w:tmpl w:val="C964AF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6DA0173"/>
    <w:multiLevelType w:val="hybridMultilevel"/>
    <w:tmpl w:val="80FEFC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29D2FC2"/>
    <w:multiLevelType w:val="hybridMultilevel"/>
    <w:tmpl w:val="BB98698A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9"/>
  </w:num>
  <w:num w:numId="3">
    <w:abstractNumId w:val="3"/>
  </w:num>
  <w:num w:numId="4">
    <w:abstractNumId w:val="18"/>
  </w:num>
  <w:num w:numId="5">
    <w:abstractNumId w:val="12"/>
  </w:num>
  <w:num w:numId="6">
    <w:abstractNumId w:val="9"/>
  </w:num>
  <w:num w:numId="7">
    <w:abstractNumId w:val="11"/>
  </w:num>
  <w:num w:numId="8">
    <w:abstractNumId w:val="7"/>
  </w:num>
  <w:num w:numId="9">
    <w:abstractNumId w:val="8"/>
  </w:num>
  <w:num w:numId="10">
    <w:abstractNumId w:val="1"/>
  </w:num>
  <w:num w:numId="11">
    <w:abstractNumId w:val="20"/>
  </w:num>
  <w:num w:numId="12">
    <w:abstractNumId w:val="4"/>
  </w:num>
  <w:num w:numId="13">
    <w:abstractNumId w:val="10"/>
  </w:num>
  <w:num w:numId="14">
    <w:abstractNumId w:val="17"/>
  </w:num>
  <w:num w:numId="15">
    <w:abstractNumId w:val="5"/>
  </w:num>
  <w:num w:numId="16">
    <w:abstractNumId w:val="6"/>
  </w:num>
  <w:num w:numId="17">
    <w:abstractNumId w:val="15"/>
  </w:num>
  <w:num w:numId="18">
    <w:abstractNumId w:val="0"/>
  </w:num>
  <w:num w:numId="19">
    <w:abstractNumId w:val="14"/>
  </w:num>
  <w:num w:numId="20">
    <w:abstractNumId w:val="16"/>
  </w:num>
  <w:num w:numId="2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2357"/>
    <w:rsid w:val="00002936"/>
    <w:rsid w:val="00017F55"/>
    <w:rsid w:val="000318F7"/>
    <w:rsid w:val="00037B52"/>
    <w:rsid w:val="00061836"/>
    <w:rsid w:val="00061C17"/>
    <w:rsid w:val="00063BB5"/>
    <w:rsid w:val="0006400D"/>
    <w:rsid w:val="000647DD"/>
    <w:rsid w:val="00072254"/>
    <w:rsid w:val="00091E2D"/>
    <w:rsid w:val="00093181"/>
    <w:rsid w:val="000A3B1B"/>
    <w:rsid w:val="000B2320"/>
    <w:rsid w:val="000B3169"/>
    <w:rsid w:val="000B31A4"/>
    <w:rsid w:val="000C19E7"/>
    <w:rsid w:val="000E1F1D"/>
    <w:rsid w:val="000E5206"/>
    <w:rsid w:val="000F0226"/>
    <w:rsid w:val="000F25AD"/>
    <w:rsid w:val="000F2C13"/>
    <w:rsid w:val="000F2F16"/>
    <w:rsid w:val="000F4F45"/>
    <w:rsid w:val="000F7DBD"/>
    <w:rsid w:val="0010771A"/>
    <w:rsid w:val="001141D7"/>
    <w:rsid w:val="00114AF0"/>
    <w:rsid w:val="001220FE"/>
    <w:rsid w:val="001232DA"/>
    <w:rsid w:val="001276A3"/>
    <w:rsid w:val="00140E3B"/>
    <w:rsid w:val="001523DB"/>
    <w:rsid w:val="001526A2"/>
    <w:rsid w:val="00154A16"/>
    <w:rsid w:val="00156D06"/>
    <w:rsid w:val="0016252F"/>
    <w:rsid w:val="001628E9"/>
    <w:rsid w:val="001636C2"/>
    <w:rsid w:val="00174DAE"/>
    <w:rsid w:val="001826FC"/>
    <w:rsid w:val="0018365E"/>
    <w:rsid w:val="001842B4"/>
    <w:rsid w:val="00192740"/>
    <w:rsid w:val="001A61FE"/>
    <w:rsid w:val="001C07C2"/>
    <w:rsid w:val="001C3BCE"/>
    <w:rsid w:val="001D4861"/>
    <w:rsid w:val="001D6960"/>
    <w:rsid w:val="001D7D91"/>
    <w:rsid w:val="001E2891"/>
    <w:rsid w:val="001E3F16"/>
    <w:rsid w:val="001E4DCB"/>
    <w:rsid w:val="002012A7"/>
    <w:rsid w:val="00202357"/>
    <w:rsid w:val="00217DD5"/>
    <w:rsid w:val="00222250"/>
    <w:rsid w:val="00231FC6"/>
    <w:rsid w:val="002444B3"/>
    <w:rsid w:val="00244843"/>
    <w:rsid w:val="00247F6D"/>
    <w:rsid w:val="0025291C"/>
    <w:rsid w:val="00252BC8"/>
    <w:rsid w:val="00256F93"/>
    <w:rsid w:val="0026552F"/>
    <w:rsid w:val="0027080C"/>
    <w:rsid w:val="00271F30"/>
    <w:rsid w:val="00287A74"/>
    <w:rsid w:val="002936B6"/>
    <w:rsid w:val="002A1AB0"/>
    <w:rsid w:val="002A1FB0"/>
    <w:rsid w:val="002A37E4"/>
    <w:rsid w:val="002B0710"/>
    <w:rsid w:val="002B3792"/>
    <w:rsid w:val="002B4BBF"/>
    <w:rsid w:val="002C25B6"/>
    <w:rsid w:val="002C55FF"/>
    <w:rsid w:val="002D34AD"/>
    <w:rsid w:val="002D4F1C"/>
    <w:rsid w:val="002F125D"/>
    <w:rsid w:val="003017AB"/>
    <w:rsid w:val="00302438"/>
    <w:rsid w:val="00314C82"/>
    <w:rsid w:val="00316899"/>
    <w:rsid w:val="00325ACF"/>
    <w:rsid w:val="00342F0E"/>
    <w:rsid w:val="00351010"/>
    <w:rsid w:val="00355735"/>
    <w:rsid w:val="00361DDC"/>
    <w:rsid w:val="003623BE"/>
    <w:rsid w:val="00362911"/>
    <w:rsid w:val="003739BF"/>
    <w:rsid w:val="00383950"/>
    <w:rsid w:val="003873F2"/>
    <w:rsid w:val="003948D6"/>
    <w:rsid w:val="003A458D"/>
    <w:rsid w:val="003A6571"/>
    <w:rsid w:val="003B1201"/>
    <w:rsid w:val="003B4B1D"/>
    <w:rsid w:val="003C0A3E"/>
    <w:rsid w:val="003E52E8"/>
    <w:rsid w:val="003F4E84"/>
    <w:rsid w:val="00424E53"/>
    <w:rsid w:val="00430078"/>
    <w:rsid w:val="004355B6"/>
    <w:rsid w:val="0044436C"/>
    <w:rsid w:val="004451F7"/>
    <w:rsid w:val="00445D72"/>
    <w:rsid w:val="00453B73"/>
    <w:rsid w:val="00455969"/>
    <w:rsid w:val="00463CC2"/>
    <w:rsid w:val="00471C3E"/>
    <w:rsid w:val="00474916"/>
    <w:rsid w:val="00480059"/>
    <w:rsid w:val="00480ED0"/>
    <w:rsid w:val="00484568"/>
    <w:rsid w:val="0049068B"/>
    <w:rsid w:val="004B6B7F"/>
    <w:rsid w:val="004C0C4E"/>
    <w:rsid w:val="004C7435"/>
    <w:rsid w:val="004E1ADD"/>
    <w:rsid w:val="004E75ED"/>
    <w:rsid w:val="004F0670"/>
    <w:rsid w:val="00511760"/>
    <w:rsid w:val="005118A6"/>
    <w:rsid w:val="0051304F"/>
    <w:rsid w:val="005232F6"/>
    <w:rsid w:val="005241B7"/>
    <w:rsid w:val="00532310"/>
    <w:rsid w:val="00533E1D"/>
    <w:rsid w:val="00546B99"/>
    <w:rsid w:val="00565E4B"/>
    <w:rsid w:val="00567302"/>
    <w:rsid w:val="005746C6"/>
    <w:rsid w:val="00575A83"/>
    <w:rsid w:val="005874D1"/>
    <w:rsid w:val="005927F9"/>
    <w:rsid w:val="00593463"/>
    <w:rsid w:val="005B3049"/>
    <w:rsid w:val="005C0E05"/>
    <w:rsid w:val="005C5876"/>
    <w:rsid w:val="005C5EB0"/>
    <w:rsid w:val="005E342E"/>
    <w:rsid w:val="005E4A98"/>
    <w:rsid w:val="006051FB"/>
    <w:rsid w:val="00624E2E"/>
    <w:rsid w:val="006258ED"/>
    <w:rsid w:val="006266DA"/>
    <w:rsid w:val="00633D10"/>
    <w:rsid w:val="00636C77"/>
    <w:rsid w:val="00645209"/>
    <w:rsid w:val="006642AD"/>
    <w:rsid w:val="00667D74"/>
    <w:rsid w:val="00670B93"/>
    <w:rsid w:val="00671724"/>
    <w:rsid w:val="00673E35"/>
    <w:rsid w:val="00681053"/>
    <w:rsid w:val="00687E8A"/>
    <w:rsid w:val="006A65DF"/>
    <w:rsid w:val="006A6719"/>
    <w:rsid w:val="006B0BB1"/>
    <w:rsid w:val="006B6E86"/>
    <w:rsid w:val="006C38D4"/>
    <w:rsid w:val="006C422D"/>
    <w:rsid w:val="006C61F7"/>
    <w:rsid w:val="006E1E9B"/>
    <w:rsid w:val="0070357C"/>
    <w:rsid w:val="00711BB4"/>
    <w:rsid w:val="00730409"/>
    <w:rsid w:val="00730696"/>
    <w:rsid w:val="00731272"/>
    <w:rsid w:val="00734085"/>
    <w:rsid w:val="007364C8"/>
    <w:rsid w:val="00740A94"/>
    <w:rsid w:val="00750446"/>
    <w:rsid w:val="00773778"/>
    <w:rsid w:val="00776C8F"/>
    <w:rsid w:val="00781A60"/>
    <w:rsid w:val="00794602"/>
    <w:rsid w:val="007A328C"/>
    <w:rsid w:val="007B0500"/>
    <w:rsid w:val="007B4710"/>
    <w:rsid w:val="007C3504"/>
    <w:rsid w:val="007C39B1"/>
    <w:rsid w:val="007D3B32"/>
    <w:rsid w:val="007F19B0"/>
    <w:rsid w:val="007F552E"/>
    <w:rsid w:val="008003FA"/>
    <w:rsid w:val="008041DC"/>
    <w:rsid w:val="00807A9F"/>
    <w:rsid w:val="008148A5"/>
    <w:rsid w:val="008250CD"/>
    <w:rsid w:val="00826DB8"/>
    <w:rsid w:val="00831F8F"/>
    <w:rsid w:val="0083217D"/>
    <w:rsid w:val="00843B1B"/>
    <w:rsid w:val="00850770"/>
    <w:rsid w:val="00851847"/>
    <w:rsid w:val="00855386"/>
    <w:rsid w:val="008555FA"/>
    <w:rsid w:val="00855974"/>
    <w:rsid w:val="0086078D"/>
    <w:rsid w:val="00864427"/>
    <w:rsid w:val="00866902"/>
    <w:rsid w:val="00881918"/>
    <w:rsid w:val="00881E3D"/>
    <w:rsid w:val="00884AFA"/>
    <w:rsid w:val="00886C36"/>
    <w:rsid w:val="00894C21"/>
    <w:rsid w:val="00897621"/>
    <w:rsid w:val="008C4016"/>
    <w:rsid w:val="008D1975"/>
    <w:rsid w:val="008D21C7"/>
    <w:rsid w:val="008D6C8B"/>
    <w:rsid w:val="008E1569"/>
    <w:rsid w:val="008E76F9"/>
    <w:rsid w:val="00900526"/>
    <w:rsid w:val="00911F1B"/>
    <w:rsid w:val="00914245"/>
    <w:rsid w:val="009235A9"/>
    <w:rsid w:val="009257A3"/>
    <w:rsid w:val="00925D8D"/>
    <w:rsid w:val="009262A3"/>
    <w:rsid w:val="00942396"/>
    <w:rsid w:val="0095495E"/>
    <w:rsid w:val="00954B61"/>
    <w:rsid w:val="009553B3"/>
    <w:rsid w:val="009833EA"/>
    <w:rsid w:val="00984497"/>
    <w:rsid w:val="0099048B"/>
    <w:rsid w:val="00991B7F"/>
    <w:rsid w:val="0099396A"/>
    <w:rsid w:val="009A29D8"/>
    <w:rsid w:val="009B1D58"/>
    <w:rsid w:val="009C177B"/>
    <w:rsid w:val="009C3130"/>
    <w:rsid w:val="009C6944"/>
    <w:rsid w:val="009C73FE"/>
    <w:rsid w:val="009D0F67"/>
    <w:rsid w:val="009D28FF"/>
    <w:rsid w:val="009E1E55"/>
    <w:rsid w:val="009E4DD1"/>
    <w:rsid w:val="009F072D"/>
    <w:rsid w:val="009F6B5C"/>
    <w:rsid w:val="00A028A8"/>
    <w:rsid w:val="00A02E34"/>
    <w:rsid w:val="00A17FD5"/>
    <w:rsid w:val="00A2121A"/>
    <w:rsid w:val="00A511A5"/>
    <w:rsid w:val="00A55649"/>
    <w:rsid w:val="00A557EC"/>
    <w:rsid w:val="00A63192"/>
    <w:rsid w:val="00A65571"/>
    <w:rsid w:val="00A7129E"/>
    <w:rsid w:val="00A82AFB"/>
    <w:rsid w:val="00A82E58"/>
    <w:rsid w:val="00A86107"/>
    <w:rsid w:val="00A87C1E"/>
    <w:rsid w:val="00A9453F"/>
    <w:rsid w:val="00AA640E"/>
    <w:rsid w:val="00AA6E90"/>
    <w:rsid w:val="00AB2346"/>
    <w:rsid w:val="00AC2BB3"/>
    <w:rsid w:val="00AD480F"/>
    <w:rsid w:val="00AF1087"/>
    <w:rsid w:val="00AF233A"/>
    <w:rsid w:val="00AF6D60"/>
    <w:rsid w:val="00B02971"/>
    <w:rsid w:val="00B02F1C"/>
    <w:rsid w:val="00B03CA4"/>
    <w:rsid w:val="00B05395"/>
    <w:rsid w:val="00B0731B"/>
    <w:rsid w:val="00B10058"/>
    <w:rsid w:val="00B10733"/>
    <w:rsid w:val="00B10AC5"/>
    <w:rsid w:val="00B15144"/>
    <w:rsid w:val="00B15F24"/>
    <w:rsid w:val="00B32152"/>
    <w:rsid w:val="00B3619C"/>
    <w:rsid w:val="00B402EA"/>
    <w:rsid w:val="00B46FE3"/>
    <w:rsid w:val="00B53594"/>
    <w:rsid w:val="00B56B49"/>
    <w:rsid w:val="00B639FD"/>
    <w:rsid w:val="00B71C4C"/>
    <w:rsid w:val="00B72FF6"/>
    <w:rsid w:val="00B75C0D"/>
    <w:rsid w:val="00B763B9"/>
    <w:rsid w:val="00B77161"/>
    <w:rsid w:val="00B913CA"/>
    <w:rsid w:val="00B95397"/>
    <w:rsid w:val="00B95AF6"/>
    <w:rsid w:val="00B95EEF"/>
    <w:rsid w:val="00B9742C"/>
    <w:rsid w:val="00BB0CD5"/>
    <w:rsid w:val="00BB149B"/>
    <w:rsid w:val="00BB1AD2"/>
    <w:rsid w:val="00BB2909"/>
    <w:rsid w:val="00BD17BE"/>
    <w:rsid w:val="00BD4EE9"/>
    <w:rsid w:val="00BE2DE5"/>
    <w:rsid w:val="00BE2FC4"/>
    <w:rsid w:val="00BF0AB7"/>
    <w:rsid w:val="00BF1B23"/>
    <w:rsid w:val="00BF6D2B"/>
    <w:rsid w:val="00BF789B"/>
    <w:rsid w:val="00C11D47"/>
    <w:rsid w:val="00C11DE6"/>
    <w:rsid w:val="00C16A81"/>
    <w:rsid w:val="00C24964"/>
    <w:rsid w:val="00C24B31"/>
    <w:rsid w:val="00C32392"/>
    <w:rsid w:val="00C34FA3"/>
    <w:rsid w:val="00C36952"/>
    <w:rsid w:val="00C42D30"/>
    <w:rsid w:val="00C43D19"/>
    <w:rsid w:val="00C44682"/>
    <w:rsid w:val="00C4492E"/>
    <w:rsid w:val="00C512E6"/>
    <w:rsid w:val="00C614A5"/>
    <w:rsid w:val="00C61B43"/>
    <w:rsid w:val="00C7661B"/>
    <w:rsid w:val="00C80992"/>
    <w:rsid w:val="00C83F87"/>
    <w:rsid w:val="00C84E4B"/>
    <w:rsid w:val="00C9302C"/>
    <w:rsid w:val="00CA23CC"/>
    <w:rsid w:val="00CA2CED"/>
    <w:rsid w:val="00CB1F5D"/>
    <w:rsid w:val="00CE3AB1"/>
    <w:rsid w:val="00D01745"/>
    <w:rsid w:val="00D1358E"/>
    <w:rsid w:val="00D27F64"/>
    <w:rsid w:val="00D34721"/>
    <w:rsid w:val="00D4047E"/>
    <w:rsid w:val="00D43E51"/>
    <w:rsid w:val="00D43FCA"/>
    <w:rsid w:val="00D476A4"/>
    <w:rsid w:val="00D510B0"/>
    <w:rsid w:val="00D5625C"/>
    <w:rsid w:val="00D62655"/>
    <w:rsid w:val="00D636E1"/>
    <w:rsid w:val="00D64C28"/>
    <w:rsid w:val="00D70503"/>
    <w:rsid w:val="00D70855"/>
    <w:rsid w:val="00D722EA"/>
    <w:rsid w:val="00D77768"/>
    <w:rsid w:val="00DA2A74"/>
    <w:rsid w:val="00DA32BB"/>
    <w:rsid w:val="00DA4C6E"/>
    <w:rsid w:val="00DB46F2"/>
    <w:rsid w:val="00DC2442"/>
    <w:rsid w:val="00DC2924"/>
    <w:rsid w:val="00DC2AB9"/>
    <w:rsid w:val="00DC7BD0"/>
    <w:rsid w:val="00DD6237"/>
    <w:rsid w:val="00DE036C"/>
    <w:rsid w:val="00DE11FD"/>
    <w:rsid w:val="00DE60C7"/>
    <w:rsid w:val="00DF12CA"/>
    <w:rsid w:val="00E057EA"/>
    <w:rsid w:val="00E24BC9"/>
    <w:rsid w:val="00E307E8"/>
    <w:rsid w:val="00E31E59"/>
    <w:rsid w:val="00E32A31"/>
    <w:rsid w:val="00E356C9"/>
    <w:rsid w:val="00E45316"/>
    <w:rsid w:val="00E50786"/>
    <w:rsid w:val="00E61856"/>
    <w:rsid w:val="00E83C79"/>
    <w:rsid w:val="00EA17B3"/>
    <w:rsid w:val="00EB3177"/>
    <w:rsid w:val="00EC4A21"/>
    <w:rsid w:val="00EC601D"/>
    <w:rsid w:val="00EC60BF"/>
    <w:rsid w:val="00EC6416"/>
    <w:rsid w:val="00ED39E9"/>
    <w:rsid w:val="00ED64DF"/>
    <w:rsid w:val="00F028D6"/>
    <w:rsid w:val="00F03621"/>
    <w:rsid w:val="00F03EBF"/>
    <w:rsid w:val="00F161CF"/>
    <w:rsid w:val="00F162ED"/>
    <w:rsid w:val="00F22BE2"/>
    <w:rsid w:val="00F304A7"/>
    <w:rsid w:val="00F327E9"/>
    <w:rsid w:val="00F368D3"/>
    <w:rsid w:val="00F5588E"/>
    <w:rsid w:val="00F64D5A"/>
    <w:rsid w:val="00F65586"/>
    <w:rsid w:val="00F76E0B"/>
    <w:rsid w:val="00F805FB"/>
    <w:rsid w:val="00F82836"/>
    <w:rsid w:val="00F90D34"/>
    <w:rsid w:val="00F95398"/>
    <w:rsid w:val="00F97602"/>
    <w:rsid w:val="00FB39F7"/>
    <w:rsid w:val="00FB3E02"/>
    <w:rsid w:val="00FD5291"/>
    <w:rsid w:val="00FD6988"/>
    <w:rsid w:val="00FF188F"/>
    <w:rsid w:val="00FF2C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584005"/>
  <w15:docId w15:val="{8C18FD05-A116-4F7F-8BA1-0C5287E58F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383950"/>
    <w:pPr>
      <w:spacing w:line="276" w:lineRule="auto"/>
    </w:pPr>
    <w:rPr>
      <w:rFonts w:ascii="Arial" w:hAnsi="Aria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B2909"/>
    <w:pPr>
      <w:keepNext/>
      <w:keepLines/>
      <w:spacing w:before="240" w:after="240"/>
      <w:outlineLvl w:val="0"/>
    </w:pPr>
    <w:rPr>
      <w:rFonts w:eastAsiaTheme="majorEastAsia" w:cstheme="majorBidi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0052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E762A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3948D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94E1C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1"/>
    <w:qFormat/>
    <w:rsid w:val="00202357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202357"/>
    <w:rPr>
      <w:rFonts w:eastAsiaTheme="minorEastAsia"/>
      <w:lang w:eastAsia="pl-PL"/>
    </w:rPr>
  </w:style>
  <w:style w:type="table" w:styleId="Tabela-Siatka">
    <w:name w:val="Table Grid"/>
    <w:basedOn w:val="Standardowy"/>
    <w:uiPriority w:val="39"/>
    <w:rsid w:val="002023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480ED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80ED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80ED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80ED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80ED0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80E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80ED0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uiPriority w:val="9"/>
    <w:rsid w:val="00BB2909"/>
    <w:rPr>
      <w:rFonts w:ascii="Arial" w:eastAsiaTheme="majorEastAsia" w:hAnsi="Arial" w:cstheme="majorBidi"/>
      <w:sz w:val="32"/>
      <w:szCs w:val="32"/>
    </w:rPr>
  </w:style>
  <w:style w:type="paragraph" w:styleId="Akapitzlist">
    <w:name w:val="List Paragraph"/>
    <w:basedOn w:val="Normalny"/>
    <w:uiPriority w:val="34"/>
    <w:qFormat/>
    <w:rsid w:val="005C0E05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217D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17DD5"/>
  </w:style>
  <w:style w:type="paragraph" w:styleId="Stopka">
    <w:name w:val="footer"/>
    <w:basedOn w:val="Normalny"/>
    <w:link w:val="StopkaZnak"/>
    <w:uiPriority w:val="99"/>
    <w:unhideWhenUsed/>
    <w:rsid w:val="00217D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17DD5"/>
  </w:style>
  <w:style w:type="paragraph" w:styleId="Legenda">
    <w:name w:val="caption"/>
    <w:basedOn w:val="Normalny"/>
    <w:next w:val="Normalny"/>
    <w:uiPriority w:val="35"/>
    <w:unhideWhenUsed/>
    <w:qFormat/>
    <w:rsid w:val="009C177B"/>
    <w:pPr>
      <w:spacing w:after="200" w:line="240" w:lineRule="auto"/>
    </w:pPr>
    <w:rPr>
      <w:i/>
      <w:iCs/>
      <w:color w:val="455F51" w:themeColor="text2"/>
      <w:sz w:val="18"/>
      <w:szCs w:val="18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B56B49"/>
    <w:pPr>
      <w:spacing w:after="0"/>
      <w:outlineLvl w:val="9"/>
    </w:pPr>
    <w:rPr>
      <w:rFonts w:asciiTheme="majorHAnsi" w:hAnsiTheme="majorHAnsi"/>
      <w:color w:val="3E762A" w:themeColor="accent1" w:themeShade="BF"/>
      <w:lang w:eastAsia="pl-PL"/>
    </w:rPr>
  </w:style>
  <w:style w:type="paragraph" w:styleId="Spistreci1">
    <w:name w:val="toc 1"/>
    <w:basedOn w:val="Normalny"/>
    <w:next w:val="Normalny"/>
    <w:autoRedefine/>
    <w:uiPriority w:val="39"/>
    <w:unhideWhenUsed/>
    <w:rsid w:val="00B56B49"/>
    <w:pPr>
      <w:spacing w:after="100"/>
    </w:pPr>
  </w:style>
  <w:style w:type="character" w:styleId="Hipercze">
    <w:name w:val="Hyperlink"/>
    <w:basedOn w:val="Domylnaczcionkaakapitu"/>
    <w:uiPriority w:val="99"/>
    <w:unhideWhenUsed/>
    <w:rsid w:val="00B56B49"/>
    <w:rPr>
      <w:color w:val="6B9F25" w:themeColor="hyperlink"/>
      <w:u w:val="single"/>
    </w:rPr>
  </w:style>
  <w:style w:type="table" w:customStyle="1" w:styleId="Tabelasiatki2akcent21">
    <w:name w:val="Tabela siatki 2 — akcent 21"/>
    <w:basedOn w:val="Standardowy"/>
    <w:uiPriority w:val="47"/>
    <w:rsid w:val="00D43FCA"/>
    <w:pPr>
      <w:spacing w:after="0" w:line="240" w:lineRule="auto"/>
    </w:pPr>
    <w:tblPr>
      <w:tblStyleRowBandSize w:val="1"/>
      <w:tblStyleColBandSize w:val="1"/>
      <w:tblBorders>
        <w:top w:val="single" w:sz="2" w:space="0" w:color="BADB7D" w:themeColor="accent2" w:themeTint="99"/>
        <w:bottom w:val="single" w:sz="2" w:space="0" w:color="BADB7D" w:themeColor="accent2" w:themeTint="99"/>
        <w:insideH w:val="single" w:sz="2" w:space="0" w:color="BADB7D" w:themeColor="accent2" w:themeTint="99"/>
        <w:insideV w:val="single" w:sz="2" w:space="0" w:color="BADB7D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ADB7D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ADB7D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F3D3" w:themeFill="accent2" w:themeFillTint="33"/>
      </w:tcPr>
    </w:tblStylePr>
    <w:tblStylePr w:type="band1Horz">
      <w:tblPr/>
      <w:tcPr>
        <w:shd w:val="clear" w:color="auto" w:fill="E8F3D3" w:themeFill="accent2" w:themeFillTint="33"/>
      </w:tcPr>
    </w:tblStylePr>
  </w:style>
  <w:style w:type="table" w:customStyle="1" w:styleId="Tabelasiatki2akcent61">
    <w:name w:val="Tabela siatki 2 — akcent 61"/>
    <w:basedOn w:val="Standardowy"/>
    <w:uiPriority w:val="47"/>
    <w:rsid w:val="00D43FCA"/>
    <w:pPr>
      <w:spacing w:after="0" w:line="240" w:lineRule="auto"/>
    </w:pPr>
    <w:tblPr>
      <w:tblStyleRowBandSize w:val="1"/>
      <w:tblStyleColBandSize w:val="1"/>
      <w:tblBorders>
        <w:top w:val="single" w:sz="2" w:space="0" w:color="45CBF5" w:themeColor="accent6" w:themeTint="99"/>
        <w:bottom w:val="single" w:sz="2" w:space="0" w:color="45CBF5" w:themeColor="accent6" w:themeTint="99"/>
        <w:insideH w:val="single" w:sz="2" w:space="0" w:color="45CBF5" w:themeColor="accent6" w:themeTint="99"/>
        <w:insideV w:val="single" w:sz="2" w:space="0" w:color="45CBF5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5CBF5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5CBF5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DFC" w:themeFill="accent6" w:themeFillTint="33"/>
      </w:tcPr>
    </w:tblStylePr>
    <w:tblStylePr w:type="band1Horz">
      <w:tblPr/>
      <w:tcPr>
        <w:shd w:val="clear" w:color="auto" w:fill="C1EDFC" w:themeFill="accent6" w:themeFillTint="33"/>
      </w:tcPr>
    </w:tblStylePr>
  </w:style>
  <w:style w:type="table" w:customStyle="1" w:styleId="Tabelasiatki2akcent11">
    <w:name w:val="Tabela siatki 2 — akcent 11"/>
    <w:basedOn w:val="Standardowy"/>
    <w:uiPriority w:val="47"/>
    <w:rsid w:val="00D43FCA"/>
    <w:pPr>
      <w:spacing w:after="0" w:line="240" w:lineRule="auto"/>
    </w:pPr>
    <w:tblPr>
      <w:tblStyleRowBandSize w:val="1"/>
      <w:tblStyleColBandSize w:val="1"/>
      <w:tblBorders>
        <w:top w:val="single" w:sz="2" w:space="0" w:color="93D07C" w:themeColor="accent1" w:themeTint="99"/>
        <w:bottom w:val="single" w:sz="2" w:space="0" w:color="93D07C" w:themeColor="accent1" w:themeTint="99"/>
        <w:insideH w:val="single" w:sz="2" w:space="0" w:color="93D07C" w:themeColor="accent1" w:themeTint="99"/>
        <w:insideV w:val="single" w:sz="2" w:space="0" w:color="93D07C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3D07C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3D07C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FD3" w:themeFill="accent1" w:themeFillTint="33"/>
      </w:tcPr>
    </w:tblStylePr>
    <w:tblStylePr w:type="band1Horz">
      <w:tblPr/>
      <w:tcPr>
        <w:shd w:val="clear" w:color="auto" w:fill="DAEFD3" w:themeFill="accent1" w:themeFillTint="33"/>
      </w:tcPr>
    </w:tblStylePr>
  </w:style>
  <w:style w:type="table" w:customStyle="1" w:styleId="Tabelasiatki2akcent31">
    <w:name w:val="Tabela siatki 2 — akcent 31"/>
    <w:basedOn w:val="Standardowy"/>
    <w:uiPriority w:val="47"/>
    <w:rsid w:val="00D43FCA"/>
    <w:pPr>
      <w:spacing w:after="0" w:line="240" w:lineRule="auto"/>
    </w:pPr>
    <w:tblPr>
      <w:tblStyleRowBandSize w:val="1"/>
      <w:tblStyleColBandSize w:val="1"/>
      <w:tblBorders>
        <w:top w:val="single" w:sz="2" w:space="0" w:color="D9E288" w:themeColor="accent3" w:themeTint="99"/>
        <w:bottom w:val="single" w:sz="2" w:space="0" w:color="D9E288" w:themeColor="accent3" w:themeTint="99"/>
        <w:insideH w:val="single" w:sz="2" w:space="0" w:color="D9E288" w:themeColor="accent3" w:themeTint="99"/>
        <w:insideV w:val="single" w:sz="2" w:space="0" w:color="D9E288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E288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E288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5D7" w:themeFill="accent3" w:themeFillTint="33"/>
      </w:tcPr>
    </w:tblStylePr>
    <w:tblStylePr w:type="band1Horz">
      <w:tblPr/>
      <w:tcPr>
        <w:shd w:val="clear" w:color="auto" w:fill="F2F5D7" w:themeFill="accent3" w:themeFillTint="33"/>
      </w:tcPr>
    </w:tblStylePr>
  </w:style>
  <w:style w:type="table" w:customStyle="1" w:styleId="Tabelasiatki1jasnaakcent41">
    <w:name w:val="Tabela siatki 1 — jasna — akcent 41"/>
    <w:basedOn w:val="Standardowy"/>
    <w:uiPriority w:val="46"/>
    <w:rsid w:val="00D43FCA"/>
    <w:pPr>
      <w:spacing w:after="0" w:line="240" w:lineRule="auto"/>
    </w:pPr>
    <w:tblPr>
      <w:tblStyleRowBandSize w:val="1"/>
      <w:tblStyleColBandSize w:val="1"/>
      <w:tblBorders>
        <w:top w:val="single" w:sz="4" w:space="0" w:color="71FDDE" w:themeColor="accent4" w:themeTint="66"/>
        <w:left w:val="single" w:sz="4" w:space="0" w:color="71FDDE" w:themeColor="accent4" w:themeTint="66"/>
        <w:bottom w:val="single" w:sz="4" w:space="0" w:color="71FDDE" w:themeColor="accent4" w:themeTint="66"/>
        <w:right w:val="single" w:sz="4" w:space="0" w:color="71FDDE" w:themeColor="accent4" w:themeTint="66"/>
        <w:insideH w:val="single" w:sz="4" w:space="0" w:color="71FDDE" w:themeColor="accent4" w:themeTint="66"/>
        <w:insideV w:val="single" w:sz="4" w:space="0" w:color="71FDDE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2AFCCE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AFCCE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siatki2akcent41">
    <w:name w:val="Tabela siatki 2 — akcent 41"/>
    <w:basedOn w:val="Standardowy"/>
    <w:uiPriority w:val="47"/>
    <w:rsid w:val="00D43FCA"/>
    <w:pPr>
      <w:spacing w:after="0" w:line="240" w:lineRule="auto"/>
    </w:pPr>
    <w:tblPr>
      <w:tblStyleRowBandSize w:val="1"/>
      <w:tblStyleColBandSize w:val="1"/>
      <w:tblBorders>
        <w:top w:val="single" w:sz="2" w:space="0" w:color="2AFCCE" w:themeColor="accent4" w:themeTint="99"/>
        <w:bottom w:val="single" w:sz="2" w:space="0" w:color="2AFCCE" w:themeColor="accent4" w:themeTint="99"/>
        <w:insideH w:val="single" w:sz="2" w:space="0" w:color="2AFCCE" w:themeColor="accent4" w:themeTint="99"/>
        <w:insideV w:val="single" w:sz="2" w:space="0" w:color="2AFCCE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2AFCCE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2AFCCE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8FEEE" w:themeFill="accent4" w:themeFillTint="33"/>
      </w:tcPr>
    </w:tblStylePr>
    <w:tblStylePr w:type="band1Horz">
      <w:tblPr/>
      <w:tcPr>
        <w:shd w:val="clear" w:color="auto" w:fill="B8FEEE" w:themeFill="accent4" w:themeFillTint="33"/>
      </w:tcPr>
    </w:tblStylePr>
  </w:style>
  <w:style w:type="table" w:customStyle="1" w:styleId="Tabelasiatki2akcent51">
    <w:name w:val="Tabela siatki 2 — akcent 51"/>
    <w:basedOn w:val="Standardowy"/>
    <w:uiPriority w:val="47"/>
    <w:rsid w:val="00F304A7"/>
    <w:pPr>
      <w:spacing w:after="0" w:line="240" w:lineRule="auto"/>
    </w:pPr>
    <w:tblPr>
      <w:tblStyleRowBandSize w:val="1"/>
      <w:tblStyleColBandSize w:val="1"/>
      <w:tblBorders>
        <w:top w:val="single" w:sz="2" w:space="0" w:color="92D2DB" w:themeColor="accent5" w:themeTint="99"/>
        <w:bottom w:val="single" w:sz="2" w:space="0" w:color="92D2DB" w:themeColor="accent5" w:themeTint="99"/>
        <w:insideH w:val="single" w:sz="2" w:space="0" w:color="92D2DB" w:themeColor="accent5" w:themeTint="99"/>
        <w:insideV w:val="single" w:sz="2" w:space="0" w:color="92D2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D2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D2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F0F3" w:themeFill="accent5" w:themeFillTint="33"/>
      </w:tcPr>
    </w:tblStylePr>
    <w:tblStylePr w:type="band1Horz">
      <w:tblPr/>
      <w:tcPr>
        <w:shd w:val="clear" w:color="auto" w:fill="DAF0F3" w:themeFill="accent5" w:themeFillTint="33"/>
      </w:tcPr>
    </w:tblStylePr>
  </w:style>
  <w:style w:type="paragraph" w:customStyle="1" w:styleId="Default">
    <w:name w:val="Default"/>
    <w:rsid w:val="00314C8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Nagwek3Znak">
    <w:name w:val="Nagłówek 3 Znak"/>
    <w:basedOn w:val="Domylnaczcionkaakapitu"/>
    <w:link w:val="Nagwek3"/>
    <w:uiPriority w:val="9"/>
    <w:rsid w:val="003948D6"/>
    <w:rPr>
      <w:rFonts w:asciiTheme="majorHAnsi" w:eastAsiaTheme="majorEastAsia" w:hAnsiTheme="majorHAnsi" w:cstheme="majorBidi"/>
      <w:color w:val="294E1C" w:themeColor="accent1" w:themeShade="7F"/>
      <w:sz w:val="24"/>
      <w:szCs w:val="24"/>
    </w:rPr>
  </w:style>
  <w:style w:type="character" w:customStyle="1" w:styleId="NormalnyPODKARPZnak">
    <w:name w:val="Normalny PODKARP Znak"/>
    <w:link w:val="NormalnyPODKARP"/>
    <w:locked/>
    <w:rsid w:val="00636C77"/>
    <w:rPr>
      <w:rFonts w:ascii="Arial" w:hAnsi="Arial"/>
      <w:sz w:val="20"/>
      <w:szCs w:val="24"/>
    </w:rPr>
  </w:style>
  <w:style w:type="paragraph" w:customStyle="1" w:styleId="NormalnyPODKARP">
    <w:name w:val="Normalny PODKARP"/>
    <w:basedOn w:val="Normalny"/>
    <w:link w:val="NormalnyPODKARPZnak"/>
    <w:qFormat/>
    <w:rsid w:val="00636C77"/>
    <w:pPr>
      <w:spacing w:after="120"/>
      <w:jc w:val="both"/>
    </w:pPr>
    <w:rPr>
      <w:sz w:val="20"/>
      <w:szCs w:val="24"/>
    </w:rPr>
  </w:style>
  <w:style w:type="paragraph" w:customStyle="1" w:styleId="Punktor1PODKARP">
    <w:name w:val="Punktor 1 PODKARP"/>
    <w:basedOn w:val="NormalnyPODKARP"/>
    <w:link w:val="Punktor1PODKARPZnak"/>
    <w:qFormat/>
    <w:rsid w:val="00636C77"/>
    <w:pPr>
      <w:numPr>
        <w:numId w:val="13"/>
      </w:numPr>
    </w:pPr>
  </w:style>
  <w:style w:type="paragraph" w:customStyle="1" w:styleId="Punktor2PODKARP">
    <w:name w:val="Punktor 2 PODKARP"/>
    <w:basedOn w:val="NormalnyPODKARP"/>
    <w:qFormat/>
    <w:rsid w:val="00636C77"/>
    <w:pPr>
      <w:numPr>
        <w:ilvl w:val="1"/>
        <w:numId w:val="13"/>
      </w:numPr>
      <w:tabs>
        <w:tab w:val="num" w:pos="360"/>
      </w:tabs>
      <w:ind w:left="0" w:firstLine="0"/>
    </w:pPr>
  </w:style>
  <w:style w:type="character" w:customStyle="1" w:styleId="Punktor1PODKARPZnak">
    <w:name w:val="Punktor 1 PODKARP Znak"/>
    <w:basedOn w:val="NormalnyPODKARPZnak"/>
    <w:link w:val="Punktor1PODKARP"/>
    <w:rsid w:val="00636C77"/>
    <w:rPr>
      <w:rFonts w:ascii="Arial" w:hAnsi="Arial"/>
      <w:sz w:val="20"/>
      <w:szCs w:val="24"/>
    </w:rPr>
  </w:style>
  <w:style w:type="paragraph" w:customStyle="1" w:styleId="Punktor3PODKARP">
    <w:name w:val="Punktor 3 PODKARP"/>
    <w:basedOn w:val="Punktor2PODKARP"/>
    <w:qFormat/>
    <w:rsid w:val="00636C77"/>
    <w:pPr>
      <w:numPr>
        <w:ilvl w:val="2"/>
      </w:numPr>
      <w:tabs>
        <w:tab w:val="num" w:pos="360"/>
      </w:tabs>
    </w:pPr>
  </w:style>
  <w:style w:type="table" w:styleId="Kolorowecieniowanieakcent6">
    <w:name w:val="Colorful Shading Accent 6"/>
    <w:basedOn w:val="Standardowy"/>
    <w:uiPriority w:val="71"/>
    <w:rsid w:val="00636C7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AB5C4" w:themeColor="accent5"/>
        <w:left w:val="single" w:sz="4" w:space="0" w:color="0989B1" w:themeColor="accent6"/>
        <w:bottom w:val="single" w:sz="4" w:space="0" w:color="0989B1" w:themeColor="accent6"/>
        <w:right w:val="single" w:sz="4" w:space="0" w:color="0989B1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6F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AB5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55169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55169" w:themeColor="accent6" w:themeShade="99"/>
          <w:insideV w:val="nil"/>
        </w:tcBorders>
        <w:shd w:val="clear" w:color="auto" w:fill="055169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55169" w:themeFill="accent6" w:themeFillShade="99"/>
      </w:tcPr>
    </w:tblStylePr>
    <w:tblStylePr w:type="band1Vert">
      <w:tblPr/>
      <w:tcPr>
        <w:shd w:val="clear" w:color="auto" w:fill="83DCF8" w:themeFill="accent6" w:themeFillTint="66"/>
      </w:tcPr>
    </w:tblStylePr>
    <w:tblStylePr w:type="band1Horz">
      <w:tblPr/>
      <w:tcPr>
        <w:shd w:val="clear" w:color="auto" w:fill="65D4F7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31272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31272"/>
    <w:rPr>
      <w:rFonts w:ascii="Arial" w:hAnsi="Arial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31272"/>
    <w:rPr>
      <w:vertAlign w:val="superscript"/>
    </w:rPr>
  </w:style>
  <w:style w:type="paragraph" w:customStyle="1" w:styleId="tabela">
    <w:name w:val="tabela"/>
    <w:basedOn w:val="Normalny"/>
    <w:link w:val="tabelaZnak"/>
    <w:qFormat/>
    <w:rsid w:val="00A2121A"/>
    <w:pPr>
      <w:spacing w:before="120" w:after="120" w:line="240" w:lineRule="auto"/>
    </w:pPr>
    <w:rPr>
      <w:rFonts w:cs="Arial"/>
      <w:bCs/>
      <w:sz w:val="18"/>
      <w:szCs w:val="18"/>
    </w:rPr>
  </w:style>
  <w:style w:type="character" w:customStyle="1" w:styleId="tabelaZnak">
    <w:name w:val="tabela Znak"/>
    <w:basedOn w:val="Domylnaczcionkaakapitu"/>
    <w:link w:val="tabela"/>
    <w:rsid w:val="00A2121A"/>
    <w:rPr>
      <w:rFonts w:ascii="Arial" w:hAnsi="Arial" w:cs="Arial"/>
      <w:bCs/>
      <w:sz w:val="18"/>
      <w:szCs w:val="18"/>
    </w:rPr>
  </w:style>
  <w:style w:type="table" w:customStyle="1" w:styleId="Tabelasiatki4akcent41">
    <w:name w:val="Tabela siatki 4 — akcent 41"/>
    <w:basedOn w:val="Standardowy"/>
    <w:uiPriority w:val="49"/>
    <w:rsid w:val="00BE2DE5"/>
    <w:pPr>
      <w:spacing w:after="0" w:line="240" w:lineRule="auto"/>
    </w:pPr>
    <w:tblPr>
      <w:tblStyleRowBandSize w:val="1"/>
      <w:tblStyleColBandSize w:val="1"/>
      <w:tblBorders>
        <w:top w:val="single" w:sz="4" w:space="0" w:color="2AFCCE" w:themeColor="accent4" w:themeTint="99"/>
        <w:left w:val="single" w:sz="4" w:space="0" w:color="2AFCCE" w:themeColor="accent4" w:themeTint="99"/>
        <w:bottom w:val="single" w:sz="4" w:space="0" w:color="2AFCCE" w:themeColor="accent4" w:themeTint="99"/>
        <w:right w:val="single" w:sz="4" w:space="0" w:color="2AFCCE" w:themeColor="accent4" w:themeTint="99"/>
        <w:insideH w:val="single" w:sz="4" w:space="0" w:color="2AFCCE" w:themeColor="accent4" w:themeTint="99"/>
        <w:insideV w:val="single" w:sz="4" w:space="0" w:color="2AFCCE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29676" w:themeColor="accent4"/>
          <w:left w:val="single" w:sz="4" w:space="0" w:color="029676" w:themeColor="accent4"/>
          <w:bottom w:val="single" w:sz="4" w:space="0" w:color="029676" w:themeColor="accent4"/>
          <w:right w:val="single" w:sz="4" w:space="0" w:color="029676" w:themeColor="accent4"/>
          <w:insideH w:val="nil"/>
          <w:insideV w:val="nil"/>
        </w:tcBorders>
        <w:shd w:val="clear" w:color="auto" w:fill="029676" w:themeFill="accent4"/>
      </w:tcPr>
    </w:tblStylePr>
    <w:tblStylePr w:type="lastRow">
      <w:rPr>
        <w:b/>
        <w:bCs/>
      </w:rPr>
      <w:tblPr/>
      <w:tcPr>
        <w:tcBorders>
          <w:top w:val="double" w:sz="4" w:space="0" w:color="02967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8FEEE" w:themeFill="accent4" w:themeFillTint="33"/>
      </w:tcPr>
    </w:tblStylePr>
    <w:tblStylePr w:type="band1Horz">
      <w:tblPr/>
      <w:tcPr>
        <w:shd w:val="clear" w:color="auto" w:fill="B8FEEE" w:themeFill="accent4" w:themeFillTint="33"/>
      </w:tcPr>
    </w:tblStylePr>
  </w:style>
  <w:style w:type="table" w:customStyle="1" w:styleId="Tabelasiatki4akcent51">
    <w:name w:val="Tabela siatki 4 — akcent 51"/>
    <w:basedOn w:val="Standardowy"/>
    <w:next w:val="Tabelasiatki4akcent52"/>
    <w:uiPriority w:val="49"/>
    <w:rsid w:val="006A6719"/>
    <w:pPr>
      <w:spacing w:after="0" w:line="240" w:lineRule="auto"/>
    </w:pPr>
    <w:tblPr>
      <w:tblStyleRowBandSize w:val="1"/>
      <w:tblStyleColBandSize w:val="1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  <w:insideV w:val="single" w:sz="4" w:space="0" w:color="8EAADB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</w:rPr>
      <w:tblPr/>
      <w:tcPr>
        <w:tcBorders>
          <w:top w:val="double" w:sz="4" w:space="0" w:color="4472C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table" w:customStyle="1" w:styleId="Tabelasiatki4akcent52">
    <w:name w:val="Tabela siatki 4 — akcent 52"/>
    <w:basedOn w:val="Standardowy"/>
    <w:uiPriority w:val="49"/>
    <w:rsid w:val="006A6719"/>
    <w:pPr>
      <w:spacing w:after="0" w:line="240" w:lineRule="auto"/>
    </w:pPr>
    <w:tblPr>
      <w:tblStyleRowBandSize w:val="1"/>
      <w:tblStyleColBandSize w:val="1"/>
      <w:tblBorders>
        <w:top w:val="single" w:sz="4" w:space="0" w:color="92D2DB" w:themeColor="accent5" w:themeTint="99"/>
        <w:left w:val="single" w:sz="4" w:space="0" w:color="92D2DB" w:themeColor="accent5" w:themeTint="99"/>
        <w:bottom w:val="single" w:sz="4" w:space="0" w:color="92D2DB" w:themeColor="accent5" w:themeTint="99"/>
        <w:right w:val="single" w:sz="4" w:space="0" w:color="92D2DB" w:themeColor="accent5" w:themeTint="99"/>
        <w:insideH w:val="single" w:sz="4" w:space="0" w:color="92D2DB" w:themeColor="accent5" w:themeTint="99"/>
        <w:insideV w:val="single" w:sz="4" w:space="0" w:color="92D2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AB5C4" w:themeColor="accent5"/>
          <w:left w:val="single" w:sz="4" w:space="0" w:color="4AB5C4" w:themeColor="accent5"/>
          <w:bottom w:val="single" w:sz="4" w:space="0" w:color="4AB5C4" w:themeColor="accent5"/>
          <w:right w:val="single" w:sz="4" w:space="0" w:color="4AB5C4" w:themeColor="accent5"/>
          <w:insideH w:val="nil"/>
          <w:insideV w:val="nil"/>
        </w:tcBorders>
        <w:shd w:val="clear" w:color="auto" w:fill="4AB5C4" w:themeFill="accent5"/>
      </w:tcPr>
    </w:tblStylePr>
    <w:tblStylePr w:type="lastRow">
      <w:rPr>
        <w:b/>
        <w:bCs/>
      </w:rPr>
      <w:tblPr/>
      <w:tcPr>
        <w:tcBorders>
          <w:top w:val="double" w:sz="4" w:space="0" w:color="4AB5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F0F3" w:themeFill="accent5" w:themeFillTint="33"/>
      </w:tcPr>
    </w:tblStylePr>
    <w:tblStylePr w:type="band1Horz">
      <w:tblPr/>
      <w:tcPr>
        <w:shd w:val="clear" w:color="auto" w:fill="DAF0F3" w:themeFill="accent5" w:themeFillTint="33"/>
      </w:tcPr>
    </w:tblStylePr>
  </w:style>
  <w:style w:type="character" w:styleId="Wyrnienieintensywne">
    <w:name w:val="Intense Emphasis"/>
    <w:basedOn w:val="Domylnaczcionkaakapitu"/>
    <w:uiPriority w:val="21"/>
    <w:qFormat/>
    <w:rsid w:val="00F03EBF"/>
    <w:rPr>
      <w:i/>
      <w:iCs/>
      <w:color w:val="549E39" w:themeColor="accent1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9F072D"/>
    <w:rPr>
      <w:color w:val="605E5C"/>
      <w:shd w:val="clear" w:color="auto" w:fill="E1DFDD"/>
    </w:rPr>
  </w:style>
  <w:style w:type="table" w:styleId="Tabelasiatki4akcent6">
    <w:name w:val="Grid Table 4 Accent 6"/>
    <w:basedOn w:val="Standardowy"/>
    <w:uiPriority w:val="49"/>
    <w:rsid w:val="00156D06"/>
    <w:pPr>
      <w:spacing w:after="0" w:line="240" w:lineRule="auto"/>
    </w:pPr>
    <w:tblPr>
      <w:tblStyleRowBandSize w:val="1"/>
      <w:tblStyleColBandSize w:val="1"/>
      <w:tblBorders>
        <w:top w:val="single" w:sz="4" w:space="0" w:color="45CBF5" w:themeColor="accent6" w:themeTint="99"/>
        <w:left w:val="single" w:sz="4" w:space="0" w:color="45CBF5" w:themeColor="accent6" w:themeTint="99"/>
        <w:bottom w:val="single" w:sz="4" w:space="0" w:color="45CBF5" w:themeColor="accent6" w:themeTint="99"/>
        <w:right w:val="single" w:sz="4" w:space="0" w:color="45CBF5" w:themeColor="accent6" w:themeTint="99"/>
        <w:insideH w:val="single" w:sz="4" w:space="0" w:color="45CBF5" w:themeColor="accent6" w:themeTint="99"/>
        <w:insideV w:val="single" w:sz="4" w:space="0" w:color="45CBF5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989B1" w:themeColor="accent6"/>
          <w:left w:val="single" w:sz="4" w:space="0" w:color="0989B1" w:themeColor="accent6"/>
          <w:bottom w:val="single" w:sz="4" w:space="0" w:color="0989B1" w:themeColor="accent6"/>
          <w:right w:val="single" w:sz="4" w:space="0" w:color="0989B1" w:themeColor="accent6"/>
          <w:insideH w:val="nil"/>
          <w:insideV w:val="nil"/>
        </w:tcBorders>
        <w:shd w:val="clear" w:color="auto" w:fill="0989B1" w:themeFill="accent6"/>
      </w:tcPr>
    </w:tblStylePr>
    <w:tblStylePr w:type="lastRow">
      <w:rPr>
        <w:b/>
        <w:bCs/>
      </w:rPr>
      <w:tblPr/>
      <w:tcPr>
        <w:tcBorders>
          <w:top w:val="double" w:sz="4" w:space="0" w:color="0989B1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DFC" w:themeFill="accent6" w:themeFillTint="33"/>
      </w:tcPr>
    </w:tblStylePr>
    <w:tblStylePr w:type="band1Horz">
      <w:tblPr/>
      <w:tcPr>
        <w:shd w:val="clear" w:color="auto" w:fill="C1EDFC" w:themeFill="accent6" w:themeFillTint="33"/>
      </w:tcPr>
    </w:tblStylePr>
  </w:style>
  <w:style w:type="table" w:styleId="Tabelasiatki5ciemnaakcent6">
    <w:name w:val="Grid Table 5 Dark Accent 6"/>
    <w:basedOn w:val="Standardowy"/>
    <w:uiPriority w:val="50"/>
    <w:rsid w:val="00156D0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EDFC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989B1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989B1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989B1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989B1" w:themeFill="accent6"/>
      </w:tcPr>
    </w:tblStylePr>
    <w:tblStylePr w:type="band1Vert">
      <w:tblPr/>
      <w:tcPr>
        <w:shd w:val="clear" w:color="auto" w:fill="83DCF8" w:themeFill="accent6" w:themeFillTint="66"/>
      </w:tcPr>
    </w:tblStylePr>
    <w:tblStylePr w:type="band1Horz">
      <w:tblPr/>
      <w:tcPr>
        <w:shd w:val="clear" w:color="auto" w:fill="83DCF8" w:themeFill="accent6" w:themeFillTint="66"/>
      </w:tcPr>
    </w:tblStylePr>
  </w:style>
  <w:style w:type="table" w:styleId="Tabelasiatki4akcent4">
    <w:name w:val="Grid Table 4 Accent 4"/>
    <w:basedOn w:val="Standardowy"/>
    <w:uiPriority w:val="49"/>
    <w:rsid w:val="00533E1D"/>
    <w:pPr>
      <w:spacing w:after="0" w:line="240" w:lineRule="auto"/>
    </w:pPr>
    <w:tblPr>
      <w:tblStyleRowBandSize w:val="1"/>
      <w:tblStyleColBandSize w:val="1"/>
      <w:tblBorders>
        <w:top w:val="single" w:sz="4" w:space="0" w:color="2AFCCE" w:themeColor="accent4" w:themeTint="99"/>
        <w:left w:val="single" w:sz="4" w:space="0" w:color="2AFCCE" w:themeColor="accent4" w:themeTint="99"/>
        <w:bottom w:val="single" w:sz="4" w:space="0" w:color="2AFCCE" w:themeColor="accent4" w:themeTint="99"/>
        <w:right w:val="single" w:sz="4" w:space="0" w:color="2AFCCE" w:themeColor="accent4" w:themeTint="99"/>
        <w:insideH w:val="single" w:sz="4" w:space="0" w:color="2AFCCE" w:themeColor="accent4" w:themeTint="99"/>
        <w:insideV w:val="single" w:sz="4" w:space="0" w:color="2AFCCE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29676" w:themeColor="accent4"/>
          <w:left w:val="single" w:sz="4" w:space="0" w:color="029676" w:themeColor="accent4"/>
          <w:bottom w:val="single" w:sz="4" w:space="0" w:color="029676" w:themeColor="accent4"/>
          <w:right w:val="single" w:sz="4" w:space="0" w:color="029676" w:themeColor="accent4"/>
          <w:insideH w:val="nil"/>
          <w:insideV w:val="nil"/>
        </w:tcBorders>
        <w:shd w:val="clear" w:color="auto" w:fill="029676" w:themeFill="accent4"/>
      </w:tcPr>
    </w:tblStylePr>
    <w:tblStylePr w:type="lastRow">
      <w:rPr>
        <w:b/>
        <w:bCs/>
      </w:rPr>
      <w:tblPr/>
      <w:tcPr>
        <w:tcBorders>
          <w:top w:val="double" w:sz="4" w:space="0" w:color="02967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8FEEE" w:themeFill="accent4" w:themeFillTint="33"/>
      </w:tcPr>
    </w:tblStylePr>
    <w:tblStylePr w:type="band1Horz">
      <w:tblPr/>
      <w:tcPr>
        <w:shd w:val="clear" w:color="auto" w:fill="B8FEEE" w:themeFill="accent4" w:themeFillTint="33"/>
      </w:tcPr>
    </w:tblStylePr>
  </w:style>
  <w:style w:type="character" w:customStyle="1" w:styleId="Nagwek2Znak">
    <w:name w:val="Nagłówek 2 Znak"/>
    <w:basedOn w:val="Domylnaczcionkaakapitu"/>
    <w:link w:val="Nagwek2"/>
    <w:uiPriority w:val="9"/>
    <w:rsid w:val="00900526"/>
    <w:rPr>
      <w:rFonts w:asciiTheme="majorHAnsi" w:eastAsiaTheme="majorEastAsia" w:hAnsiTheme="majorHAnsi" w:cstheme="majorBidi"/>
      <w:color w:val="3E762A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535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87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64987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955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1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4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85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34627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Zielony">
      <a:dk1>
        <a:sysClr val="windowText" lastClr="000000"/>
      </a:dk1>
      <a:lt1>
        <a:sysClr val="window" lastClr="FFFFFF"/>
      </a:lt1>
      <a:dk2>
        <a:srgbClr val="455F51"/>
      </a:dk2>
      <a:lt2>
        <a:srgbClr val="E3DED1"/>
      </a:lt2>
      <a:accent1>
        <a:srgbClr val="549E39"/>
      </a:accent1>
      <a:accent2>
        <a:srgbClr val="8AB833"/>
      </a:accent2>
      <a:accent3>
        <a:srgbClr val="C0CF3A"/>
      </a:accent3>
      <a:accent4>
        <a:srgbClr val="029676"/>
      </a:accent4>
      <a:accent5>
        <a:srgbClr val="4AB5C4"/>
      </a:accent5>
      <a:accent6>
        <a:srgbClr val="0989B1"/>
      </a:accent6>
      <a:hlink>
        <a:srgbClr val="6B9F25"/>
      </a:hlink>
      <a:folHlink>
        <a:srgbClr val="BA6906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5C4BC1-EABB-4D65-A36A-B4068C6633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1648</Words>
  <Characters>9888</Characters>
  <Application>Microsoft Office Word</Application>
  <DocSecurity>0</DocSecurity>
  <Lines>82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2 - DO STRATEGII ROZWOJU I KOMUNIKACJI MARKETINGOWEJ TURYSTYKI WOJEWÓDZTWA PODKARPACKIEGO NA LATA 2020–2025 - Aktualizacja na lata 2024-2025</vt:lpstr>
    </vt:vector>
  </TitlesOfParts>
  <Company/>
  <LinksUpToDate>false</LinksUpToDate>
  <CharactersWithSpaces>11513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2 - DO STRATEGII ROZWOJU I KOMUNIKACJI MARKETINGOWEJ TURYSTYKI WOJEWÓDZTWA PODKARPACKIEGO NA LATA 2020–2025 - Aktualizacja na lata 2024-2025</dc:title>
  <dc:subject/>
  <dc:creator>Katarzyna Madras</dc:creator>
  <cp:keywords/>
  <dc:description/>
  <cp:lastModifiedBy>Bujdasz Iwona</cp:lastModifiedBy>
  <cp:revision>38</cp:revision>
  <cp:lastPrinted>2024-08-16T09:45:00Z</cp:lastPrinted>
  <dcterms:created xsi:type="dcterms:W3CDTF">2024-07-08T05:51:00Z</dcterms:created>
  <dcterms:modified xsi:type="dcterms:W3CDTF">2024-09-04T10:13:00Z</dcterms:modified>
</cp:coreProperties>
</file>